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765" w14:textId="14C1A2AF" w:rsidR="00D104F0" w:rsidRPr="009D1D2B" w:rsidRDefault="009053EF" w:rsidP="00CD52E4">
      <w:pPr>
        <w:pStyle w:val="ab"/>
        <w:spacing w:before="0"/>
        <w:rPr>
          <w:rFonts w:ascii="Meiryo UI" w:eastAsia="Meiryo UI" w:hAnsi="Meiryo UI" w:cs="Meiryo UI"/>
        </w:rPr>
      </w:pPr>
      <w:r>
        <w:rPr>
          <w:rFonts w:ascii="Meiryo UI" w:eastAsia="Meiryo UI" w:hAnsi="Meiryo UI" w:cs="Meiryo UI" w:hint="eastAsia"/>
        </w:rPr>
        <w:t>全体会計</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77777777" w:rsidR="006615EC" w:rsidRPr="009D1D2B"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6E26B0E9" w14:textId="77777777" w:rsidR="00C02A74" w:rsidRDefault="00C02A74" w:rsidP="00C02A74">
      <w:pPr>
        <w:ind w:firstLineChars="300" w:firstLine="660"/>
        <w:rPr>
          <w:rFonts w:ascii="Meiryo UI" w:hAnsi="Meiryo UI" w:cs="Meiryo UI"/>
          <w:sz w:val="22"/>
          <w:szCs w:val="22"/>
        </w:rPr>
      </w:pPr>
    </w:p>
    <w:p w14:paraId="67FA850F" w14:textId="4DB32F34" w:rsidR="00C02A74" w:rsidRPr="00243EFE" w:rsidRDefault="00C02A74" w:rsidP="00C02A74">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1AB794C5" w14:textId="77777777" w:rsidR="00DB68B4" w:rsidRPr="00C02A74" w:rsidRDefault="00DB68B4"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C02A74">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705D39B8" w14:textId="77777777" w:rsidR="00C02A74" w:rsidRPr="00243EFE" w:rsidRDefault="00C02A74" w:rsidP="00C02A74">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69FFE11" w14:textId="77777777" w:rsidR="00697000" w:rsidRPr="009D1D2B" w:rsidRDefault="00697000" w:rsidP="00C02A74">
      <w:pPr>
        <w:rPr>
          <w:rFonts w:ascii="Meiryo UI" w:hAnsi="Meiryo UI" w:cs="Meiryo UI"/>
          <w:sz w:val="22"/>
        </w:rPr>
      </w:pPr>
    </w:p>
    <w:p w14:paraId="42E2989C" w14:textId="77777777" w:rsidR="006615EC" w:rsidRPr="002860F7" w:rsidRDefault="006615EC" w:rsidP="00CD52E4">
      <w:pPr>
        <w:pStyle w:val="2"/>
        <w:ind w:right="210"/>
        <w:rPr>
          <w:rFonts w:ascii="Meiryo UI" w:eastAsia="Meiryo UI" w:hAnsi="Meiryo UI" w:cs="Meiryo UI"/>
        </w:rPr>
      </w:pPr>
      <w:r w:rsidRPr="002860F7">
        <w:rPr>
          <w:rFonts w:ascii="Meiryo UI" w:eastAsia="Meiryo UI" w:hAnsi="Meiryo UI" w:cs="Meiryo UI" w:hint="eastAsia"/>
        </w:rPr>
        <w:t>棚卸資産の評価基準及び評価方法</w:t>
      </w:r>
    </w:p>
    <w:p w14:paraId="0A0568A0" w14:textId="312CD833" w:rsidR="006615EC" w:rsidRPr="009D1D2B" w:rsidRDefault="002860F7" w:rsidP="005A71C5">
      <w:pPr>
        <w:ind w:left="180" w:firstLineChars="300" w:firstLine="660"/>
        <w:rPr>
          <w:rFonts w:ascii="Meiryo UI" w:hAnsi="Meiryo UI" w:cs="Meiryo UI"/>
          <w:sz w:val="22"/>
        </w:rPr>
      </w:pPr>
      <w:bookmarkStart w:id="0" w:name="_Hlk130815322"/>
      <w:r>
        <w:rPr>
          <w:rFonts w:ascii="Meiryo UI" w:hAnsi="Meiryo UI" w:cs="Meiryo UI" w:hint="eastAsia"/>
          <w:sz w:val="22"/>
        </w:rPr>
        <w:t>移動平均法による原価法</w:t>
      </w:r>
      <w:bookmarkEnd w:id="0"/>
    </w:p>
    <w:p w14:paraId="5C149329" w14:textId="77777777" w:rsidR="00DB68B4" w:rsidRPr="009D1D2B" w:rsidRDefault="00DB68B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lastRenderedPageBreak/>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CD52E4">
      <w:pPr>
        <w:ind w:firstLineChars="200" w:firstLine="440"/>
        <w:rPr>
          <w:rFonts w:ascii="Meiryo UI" w:hAnsi="Meiryo UI" w:cs="Meiryo UI"/>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0D6402E4" w14:textId="77777777" w:rsidR="00697000" w:rsidRDefault="00697000" w:rsidP="00CD52E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50CFAABC" w14:textId="77777777" w:rsidR="009D1D2B" w:rsidRPr="009D1D2B" w:rsidRDefault="009D1D2B" w:rsidP="00CD52E4">
      <w:pPr>
        <w:ind w:leftChars="400" w:left="840" w:firstLineChars="50" w:firstLine="110"/>
        <w:rPr>
          <w:rFonts w:ascii="Meiryo UI" w:hAnsi="Meiryo UI" w:cs="Meiryo UI"/>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8E7A74A" w14:textId="77777777" w:rsidR="00997EC1" w:rsidRDefault="00997EC1" w:rsidP="00CD52E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3A096E9E" w14:textId="77777777" w:rsidR="009D1D2B" w:rsidRPr="009D1D2B"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0B049115" w14:textId="77777777" w:rsidR="00C02A74" w:rsidRDefault="00C02A74" w:rsidP="00CD52E4">
      <w:pPr>
        <w:ind w:firstLineChars="200" w:firstLine="440"/>
        <w:rPr>
          <w:rFonts w:ascii="Meiryo UI" w:hAnsi="Meiryo UI" w:cs="Meiryo UI"/>
          <w:sz w:val="22"/>
          <w:szCs w:val="22"/>
        </w:rPr>
      </w:pPr>
    </w:p>
    <w:p w14:paraId="3E0C3426" w14:textId="493E9970" w:rsidR="00DB68B4" w:rsidRDefault="00C02A74" w:rsidP="00C02A74">
      <w:pPr>
        <w:ind w:firstLineChars="300" w:firstLine="660"/>
        <w:rPr>
          <w:rFonts w:ascii="Meiryo UI" w:hAnsi="Meiryo UI" w:cs="Meiryo UI"/>
          <w:sz w:val="22"/>
          <w:szCs w:val="22"/>
        </w:rPr>
      </w:pPr>
      <w:r w:rsidRPr="0011326B">
        <w:rPr>
          <w:rFonts w:ascii="Meiryo UI" w:hAnsi="Meiryo UI" w:cs="Meiryo UI" w:hint="eastAsia"/>
          <w:sz w:val="22"/>
          <w:szCs w:val="22"/>
        </w:rPr>
        <w:t>連結対象団体(会計)においては、上記の限りではありません。</w:t>
      </w:r>
    </w:p>
    <w:p w14:paraId="01912A1E" w14:textId="77777777" w:rsidR="00C02A74" w:rsidRPr="009D1D2B" w:rsidRDefault="00C02A74" w:rsidP="00C02A74">
      <w:pPr>
        <w:ind w:firstLineChars="300" w:firstLine="660"/>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77777777" w:rsidR="006615EC" w:rsidRPr="009D1D2B" w:rsidRDefault="006615EC" w:rsidP="00CD52E4">
      <w:pPr>
        <w:ind w:firstLineChars="400" w:firstLine="880"/>
        <w:rPr>
          <w:rFonts w:ascii="Meiryo UI" w:hAnsi="Meiryo UI" w:cs="Meiryo UI"/>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7BA90038" w14:textId="39097EDD" w:rsidR="00711799" w:rsidRPr="00C02A74" w:rsidRDefault="0000309E" w:rsidP="00C02A74">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lastRenderedPageBreak/>
        <w:t>なお、現金には、出納整理期間における取引により発生する資金の受払いを含んでいます。</w:t>
      </w: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54C56492" w14:textId="77777777" w:rsidR="0000309E" w:rsidRPr="009D1D2B" w:rsidRDefault="0000309E" w:rsidP="00CD52E4">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p>
    <w:p w14:paraId="33B01147" w14:textId="77777777" w:rsidR="00711799" w:rsidRPr="009D1D2B" w:rsidRDefault="0000309E" w:rsidP="005A71C5">
      <w:pPr>
        <w:ind w:leftChars="540" w:left="1134"/>
        <w:rPr>
          <w:rFonts w:ascii="Meiryo UI" w:hAnsi="Meiryo UI" w:cs="Meiryo UI"/>
          <w:sz w:val="22"/>
        </w:rPr>
      </w:pPr>
      <w:r w:rsidRPr="009D1D2B">
        <w:rPr>
          <w:rFonts w:ascii="Meiryo UI" w:hAnsi="Meiryo UI" w:cs="Meiryo UI" w:hint="eastAsia"/>
          <w:sz w:val="22"/>
        </w:rPr>
        <w:t>ソフトウェアについても物品の取扱いに準じています。</w:t>
      </w:r>
    </w:p>
    <w:p w14:paraId="04939B47" w14:textId="772A9A14" w:rsidR="009D1D2B" w:rsidRDefault="009D1D2B">
      <w:pPr>
        <w:rPr>
          <w:rFonts w:ascii="Meiryo UI" w:hAnsi="Meiryo UI" w:cs="Meiryo UI"/>
        </w:rPr>
      </w:pPr>
    </w:p>
    <w:p w14:paraId="2DB89509" w14:textId="77777777" w:rsidR="0000309E"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CD52E4">
      <w:pPr>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重大な災害等の発生</w:t>
      </w:r>
    </w:p>
    <w:p w14:paraId="4AE8210D" w14:textId="6E2885AA" w:rsidR="00DB68B4" w:rsidRPr="005905A0" w:rsidRDefault="006714DB" w:rsidP="00CD52E4">
      <w:pPr>
        <w:ind w:leftChars="250" w:left="525" w:firstLineChars="50" w:firstLine="110"/>
        <w:rPr>
          <w:rFonts w:ascii="Meiryo UI" w:hAnsi="Meiryo UI" w:cs="Meiryo UI"/>
          <w:sz w:val="22"/>
        </w:rPr>
      </w:pPr>
      <w:r>
        <w:rPr>
          <w:rFonts w:ascii="Meiryo UI" w:hAnsi="Meiryo UI" w:cs="Meiryo UI" w:hint="eastAsia"/>
          <w:sz w:val="22"/>
        </w:rPr>
        <w:t>該当</w:t>
      </w:r>
      <w:r w:rsidR="00AA3F64" w:rsidRPr="005905A0">
        <w:rPr>
          <w:rFonts w:ascii="Meiryo UI" w:hAnsi="Meiryo UI" w:cs="Meiryo UI" w:hint="eastAsia"/>
          <w:sz w:val="22"/>
        </w:rPr>
        <w:t>なし</w:t>
      </w:r>
    </w:p>
    <w:p w14:paraId="4648C883" w14:textId="331F0088" w:rsidR="00785E30" w:rsidRDefault="00785E30" w:rsidP="00CD52E4">
      <w:pPr>
        <w:rPr>
          <w:rFonts w:ascii="Meiryo UI" w:hAnsi="Meiryo UI" w:cs="Meiryo UI"/>
          <w:sz w:val="22"/>
        </w:rPr>
      </w:pPr>
    </w:p>
    <w:p w14:paraId="47643540" w14:textId="6A5BBBE7" w:rsidR="0014067E" w:rsidRDefault="0014067E" w:rsidP="00CD52E4">
      <w:pPr>
        <w:rPr>
          <w:rFonts w:ascii="Meiryo UI" w:hAnsi="Meiryo UI" w:cs="Meiryo UI"/>
          <w:sz w:val="22"/>
        </w:rPr>
      </w:pPr>
    </w:p>
    <w:p w14:paraId="5C447D16" w14:textId="4A7F8B9C" w:rsidR="0014067E" w:rsidRDefault="0014067E" w:rsidP="00CD52E4">
      <w:pPr>
        <w:rPr>
          <w:rFonts w:ascii="Meiryo UI" w:hAnsi="Meiryo UI" w:cs="Meiryo UI"/>
          <w:sz w:val="22"/>
        </w:rPr>
      </w:pPr>
    </w:p>
    <w:p w14:paraId="1A1BB89D" w14:textId="348629D1" w:rsidR="0014067E" w:rsidRDefault="0014067E" w:rsidP="00CD52E4">
      <w:pPr>
        <w:rPr>
          <w:rFonts w:ascii="Meiryo UI" w:hAnsi="Meiryo UI" w:cs="Meiryo UI"/>
          <w:sz w:val="22"/>
        </w:rPr>
      </w:pPr>
    </w:p>
    <w:p w14:paraId="02F05F39" w14:textId="5A81C467" w:rsidR="0014067E" w:rsidRDefault="0014067E" w:rsidP="00CD52E4">
      <w:pPr>
        <w:rPr>
          <w:rFonts w:ascii="Meiryo UI" w:hAnsi="Meiryo UI" w:cs="Meiryo UI"/>
          <w:sz w:val="22"/>
        </w:rPr>
      </w:pPr>
    </w:p>
    <w:p w14:paraId="3F589430" w14:textId="4439CE14" w:rsidR="0014067E" w:rsidRDefault="0014067E" w:rsidP="00CD52E4">
      <w:pPr>
        <w:rPr>
          <w:rFonts w:ascii="Meiryo UI" w:hAnsi="Meiryo UI" w:cs="Meiryo UI"/>
          <w:sz w:val="22"/>
        </w:rPr>
      </w:pPr>
    </w:p>
    <w:p w14:paraId="78A3AA88" w14:textId="77777777" w:rsidR="0014067E" w:rsidRPr="009D1D2B" w:rsidRDefault="0014067E" w:rsidP="00CD52E4">
      <w:pPr>
        <w:rPr>
          <w:rFonts w:ascii="Meiryo UI" w:hAnsi="Meiryo UI" w:cs="Meiryo UI"/>
          <w:sz w:val="22"/>
        </w:rPr>
      </w:pPr>
    </w:p>
    <w:p w14:paraId="71412CCB" w14:textId="77777777" w:rsidR="00DB68B4" w:rsidRPr="00CD52AC" w:rsidRDefault="00DB68B4" w:rsidP="00CD52E4">
      <w:pPr>
        <w:pStyle w:val="1"/>
        <w:rPr>
          <w:rFonts w:ascii="Meiryo UI" w:eastAsia="Meiryo UI" w:hAnsi="Meiryo UI" w:cs="Meiryo UI"/>
        </w:rPr>
      </w:pPr>
      <w:r w:rsidRPr="00CD52AC">
        <w:rPr>
          <w:rFonts w:ascii="Meiryo UI" w:eastAsia="Meiryo UI" w:hAnsi="Meiryo UI" w:cs="Meiryo UI" w:hint="eastAsia"/>
        </w:rPr>
        <w:lastRenderedPageBreak/>
        <w:t>偶発債務</w:t>
      </w:r>
    </w:p>
    <w:p w14:paraId="6C605477" w14:textId="77777777" w:rsidR="00D11D3E" w:rsidRPr="00CD52AC" w:rsidRDefault="00D11D3E" w:rsidP="00534C57">
      <w:pPr>
        <w:pStyle w:val="2"/>
        <w:numPr>
          <w:ilvl w:val="0"/>
          <w:numId w:val="12"/>
        </w:numPr>
        <w:ind w:leftChars="0" w:left="709" w:right="210"/>
        <w:rPr>
          <w:rFonts w:ascii="Meiryo UI" w:eastAsia="Meiryo UI" w:hAnsi="Meiryo UI" w:cs="Meiryo UI"/>
        </w:rPr>
      </w:pPr>
      <w:r w:rsidRPr="00CD52AC">
        <w:rPr>
          <w:rFonts w:ascii="Meiryo UI" w:eastAsia="Meiryo UI" w:hAnsi="Meiryo UI" w:cs="Meiryo UI" w:hint="eastAsia"/>
        </w:rPr>
        <w:t>保証債務及び損失補償債務負担の状況</w:t>
      </w:r>
    </w:p>
    <w:p w14:paraId="469548A6" w14:textId="77777777" w:rsidR="00711799" w:rsidRPr="009D1D2B" w:rsidRDefault="00711799" w:rsidP="00711799">
      <w:pPr>
        <w:ind w:firstLineChars="200" w:firstLine="440"/>
        <w:rPr>
          <w:rFonts w:ascii="Meiryo UI" w:hAnsi="Meiryo UI" w:cs="Meiryo UI"/>
          <w:sz w:val="22"/>
        </w:rPr>
      </w:pPr>
      <w:r w:rsidRPr="009D1D2B">
        <w:rPr>
          <w:rFonts w:ascii="Meiryo UI" w:hAnsi="Meiryo UI" w:cs="Meiryo UI" w:hint="eastAsia"/>
          <w:sz w:val="22"/>
        </w:rPr>
        <w:t>他の団体（会計）の金融機関等からの借入債務に対し、保証を行っています。</w:t>
      </w:r>
    </w:p>
    <w:tbl>
      <w:tblPr>
        <w:tblStyle w:val="aa"/>
        <w:tblW w:w="9572" w:type="dxa"/>
        <w:jc w:val="right"/>
        <w:tblLook w:val="04A0" w:firstRow="1" w:lastRow="0" w:firstColumn="1" w:lastColumn="0" w:noHBand="0" w:noVBand="1"/>
      </w:tblPr>
      <w:tblGrid>
        <w:gridCol w:w="1753"/>
        <w:gridCol w:w="655"/>
        <w:gridCol w:w="735"/>
        <w:gridCol w:w="1104"/>
        <w:gridCol w:w="876"/>
        <w:gridCol w:w="1463"/>
        <w:gridCol w:w="783"/>
        <w:gridCol w:w="1463"/>
        <w:gridCol w:w="740"/>
      </w:tblGrid>
      <w:tr w:rsidR="009370F3" w:rsidRPr="009D1D2B" w14:paraId="58427E48" w14:textId="77777777" w:rsidTr="00CD52AC">
        <w:trPr>
          <w:jc w:val="right"/>
        </w:trPr>
        <w:tc>
          <w:tcPr>
            <w:tcW w:w="1753" w:type="dxa"/>
            <w:vMerge w:val="restart"/>
            <w:tcBorders>
              <w:top w:val="single" w:sz="4" w:space="0" w:color="auto"/>
              <w:left w:val="single" w:sz="4" w:space="0" w:color="auto"/>
              <w:bottom w:val="single" w:sz="4" w:space="0" w:color="auto"/>
              <w:right w:val="single" w:sz="4" w:space="0" w:color="auto"/>
            </w:tcBorders>
            <w:vAlign w:val="center"/>
            <w:hideMark/>
          </w:tcPr>
          <w:p w14:paraId="6810E60A"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団体(会計)名</w:t>
            </w:r>
          </w:p>
        </w:tc>
        <w:tc>
          <w:tcPr>
            <w:tcW w:w="1390" w:type="dxa"/>
            <w:gridSpan w:val="2"/>
            <w:vMerge w:val="restart"/>
            <w:tcBorders>
              <w:top w:val="single" w:sz="4" w:space="0" w:color="auto"/>
              <w:left w:val="single" w:sz="4" w:space="0" w:color="auto"/>
              <w:right w:val="single" w:sz="4" w:space="0" w:color="auto"/>
            </w:tcBorders>
            <w:vAlign w:val="center"/>
            <w:hideMark/>
          </w:tcPr>
          <w:p w14:paraId="6B55F063"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確定債務額</w:t>
            </w:r>
          </w:p>
        </w:tc>
        <w:tc>
          <w:tcPr>
            <w:tcW w:w="4226" w:type="dxa"/>
            <w:gridSpan w:val="4"/>
            <w:tcBorders>
              <w:top w:val="single" w:sz="4" w:space="0" w:color="auto"/>
              <w:left w:val="single" w:sz="4" w:space="0" w:color="auto"/>
              <w:bottom w:val="single" w:sz="4" w:space="0" w:color="auto"/>
              <w:right w:val="single" w:sz="4" w:space="0" w:color="auto"/>
            </w:tcBorders>
          </w:tcPr>
          <w:p w14:paraId="5AF3EF3D" w14:textId="77777777" w:rsidR="009370F3"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履行すべき額が確定していない</w:t>
            </w:r>
          </w:p>
          <w:p w14:paraId="5B2DD8F1"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損失保証債務等</w:t>
            </w:r>
          </w:p>
        </w:tc>
        <w:tc>
          <w:tcPr>
            <w:tcW w:w="2203" w:type="dxa"/>
            <w:gridSpan w:val="2"/>
            <w:vMerge w:val="restart"/>
            <w:tcBorders>
              <w:top w:val="single" w:sz="4" w:space="0" w:color="auto"/>
              <w:left w:val="single" w:sz="4" w:space="0" w:color="auto"/>
              <w:right w:val="single" w:sz="4" w:space="0" w:color="auto"/>
            </w:tcBorders>
            <w:vAlign w:val="center"/>
            <w:hideMark/>
          </w:tcPr>
          <w:p w14:paraId="08E870F8"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総額</w:t>
            </w:r>
          </w:p>
        </w:tc>
      </w:tr>
      <w:tr w:rsidR="009370F3" w:rsidRPr="009D1D2B" w14:paraId="16602EB1" w14:textId="77777777" w:rsidTr="00CD52AC">
        <w:trPr>
          <w:trHeight w:val="600"/>
          <w:jc w:val="right"/>
        </w:trPr>
        <w:tc>
          <w:tcPr>
            <w:tcW w:w="1753" w:type="dxa"/>
            <w:vMerge/>
            <w:tcBorders>
              <w:top w:val="single" w:sz="4" w:space="0" w:color="auto"/>
              <w:left w:val="single" w:sz="4" w:space="0" w:color="auto"/>
              <w:bottom w:val="single" w:sz="4" w:space="0" w:color="auto"/>
              <w:right w:val="single" w:sz="4" w:space="0" w:color="auto"/>
            </w:tcBorders>
            <w:vAlign w:val="center"/>
            <w:hideMark/>
          </w:tcPr>
          <w:p w14:paraId="09F38619" w14:textId="77777777" w:rsidR="00711799" w:rsidRPr="009D1D2B" w:rsidRDefault="00711799" w:rsidP="00711799">
            <w:pPr>
              <w:spacing w:line="0" w:lineRule="atLeast"/>
              <w:rPr>
                <w:rFonts w:ascii="Meiryo UI" w:hAnsi="Meiryo UI" w:cs="Meiryo UI"/>
                <w:sz w:val="22"/>
              </w:rPr>
            </w:pPr>
          </w:p>
        </w:tc>
        <w:tc>
          <w:tcPr>
            <w:tcW w:w="1390" w:type="dxa"/>
            <w:gridSpan w:val="2"/>
            <w:vMerge/>
            <w:tcBorders>
              <w:left w:val="single" w:sz="4" w:space="0" w:color="auto"/>
              <w:bottom w:val="single" w:sz="4" w:space="0" w:color="auto"/>
              <w:right w:val="single" w:sz="4" w:space="0" w:color="auto"/>
            </w:tcBorders>
            <w:vAlign w:val="center"/>
            <w:hideMark/>
          </w:tcPr>
          <w:p w14:paraId="5E6C1CCF" w14:textId="77777777" w:rsidR="00711799" w:rsidRPr="009D1D2B" w:rsidRDefault="00711799" w:rsidP="00711799">
            <w:pPr>
              <w:spacing w:line="0" w:lineRule="atLeast"/>
              <w:rPr>
                <w:rFonts w:ascii="Meiryo UI" w:hAnsi="Meiryo UI" w:cs="Meiryo UI"/>
                <w:sz w:val="22"/>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749A2616"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損失補償等引当金</w:t>
            </w:r>
          </w:p>
          <w:p w14:paraId="58B4019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計上額</w:t>
            </w:r>
          </w:p>
        </w:tc>
        <w:tc>
          <w:tcPr>
            <w:tcW w:w="2246" w:type="dxa"/>
            <w:gridSpan w:val="2"/>
            <w:tcBorders>
              <w:top w:val="single" w:sz="4" w:space="0" w:color="auto"/>
              <w:left w:val="single" w:sz="4" w:space="0" w:color="auto"/>
              <w:bottom w:val="single" w:sz="4" w:space="0" w:color="auto"/>
              <w:right w:val="single" w:sz="4" w:space="0" w:color="auto"/>
            </w:tcBorders>
            <w:hideMark/>
          </w:tcPr>
          <w:p w14:paraId="0CAEEC55"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貸借対照表</w:t>
            </w:r>
          </w:p>
          <w:p w14:paraId="2DAD3BD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未計上額</w:t>
            </w:r>
          </w:p>
        </w:tc>
        <w:tc>
          <w:tcPr>
            <w:tcW w:w="2203" w:type="dxa"/>
            <w:gridSpan w:val="2"/>
            <w:vMerge/>
            <w:tcBorders>
              <w:left w:val="single" w:sz="4" w:space="0" w:color="auto"/>
              <w:bottom w:val="single" w:sz="4" w:space="0" w:color="auto"/>
              <w:right w:val="single" w:sz="4" w:space="0" w:color="auto"/>
            </w:tcBorders>
            <w:vAlign w:val="center"/>
            <w:hideMark/>
          </w:tcPr>
          <w:p w14:paraId="69DE75F5" w14:textId="77777777" w:rsidR="00711799" w:rsidRPr="009D1D2B" w:rsidRDefault="00711799" w:rsidP="00711799">
            <w:pPr>
              <w:spacing w:line="0" w:lineRule="atLeast"/>
              <w:rPr>
                <w:rFonts w:ascii="Meiryo UI" w:hAnsi="Meiryo UI" w:cs="Meiryo UI"/>
                <w:sz w:val="22"/>
              </w:rPr>
            </w:pPr>
          </w:p>
        </w:tc>
      </w:tr>
      <w:tr w:rsidR="00CD52AC" w:rsidRPr="009D1D2B" w14:paraId="245A6887" w14:textId="77777777" w:rsidTr="00EF21F4">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1834374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一部事務組合等</w:t>
            </w:r>
          </w:p>
        </w:tc>
        <w:tc>
          <w:tcPr>
            <w:tcW w:w="655" w:type="dxa"/>
            <w:tcBorders>
              <w:top w:val="single" w:sz="4" w:space="0" w:color="auto"/>
              <w:left w:val="single" w:sz="4" w:space="0" w:color="auto"/>
              <w:bottom w:val="single" w:sz="4" w:space="0" w:color="auto"/>
              <w:right w:val="nil"/>
            </w:tcBorders>
            <w:vAlign w:val="center"/>
          </w:tcPr>
          <w:p w14:paraId="263A0C0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BEBD224"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40E97D01"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586D659B"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77DFC7C4" w14:textId="5B4172DA" w:rsidR="00CD52AC" w:rsidRPr="009D1D2B" w:rsidRDefault="00CD52AC" w:rsidP="00CD52AC">
            <w:pPr>
              <w:spacing w:line="0" w:lineRule="atLeast"/>
              <w:jc w:val="right"/>
              <w:rPr>
                <w:rFonts w:ascii="Meiryo UI" w:hAnsi="Meiryo UI" w:cs="Meiryo UI"/>
                <w:sz w:val="22"/>
              </w:rPr>
            </w:pPr>
            <w:r>
              <w:rPr>
                <w:rFonts w:ascii="Meiryo UI" w:hAnsi="Meiryo UI" w:cs="Meiryo UI" w:hint="eastAsia"/>
                <w:sz w:val="22"/>
              </w:rPr>
              <w:t>1,417,055</w:t>
            </w:r>
          </w:p>
        </w:tc>
        <w:tc>
          <w:tcPr>
            <w:tcW w:w="783" w:type="dxa"/>
            <w:tcBorders>
              <w:top w:val="single" w:sz="4" w:space="0" w:color="auto"/>
              <w:left w:val="nil"/>
              <w:bottom w:val="single" w:sz="4" w:space="0" w:color="auto"/>
              <w:right w:val="single" w:sz="4" w:space="0" w:color="auto"/>
            </w:tcBorders>
            <w:vAlign w:val="center"/>
          </w:tcPr>
          <w:p w14:paraId="5EFFAFF3"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120DDFF6" w14:textId="51A36E83" w:rsidR="00CD52AC" w:rsidRPr="009D1D2B" w:rsidRDefault="00CD52AC" w:rsidP="00CD52AC">
            <w:pPr>
              <w:spacing w:line="0" w:lineRule="atLeast"/>
              <w:jc w:val="right"/>
              <w:rPr>
                <w:rFonts w:ascii="Meiryo UI" w:hAnsi="Meiryo UI" w:cs="Meiryo UI"/>
                <w:sz w:val="22"/>
              </w:rPr>
            </w:pPr>
            <w:r>
              <w:rPr>
                <w:rFonts w:ascii="Meiryo UI" w:hAnsi="Meiryo UI" w:cs="Meiryo UI" w:hint="eastAsia"/>
                <w:sz w:val="22"/>
              </w:rPr>
              <w:t>1,417,055</w:t>
            </w:r>
          </w:p>
        </w:tc>
        <w:tc>
          <w:tcPr>
            <w:tcW w:w="740" w:type="dxa"/>
            <w:tcBorders>
              <w:top w:val="single" w:sz="4" w:space="0" w:color="auto"/>
              <w:left w:val="nil"/>
              <w:bottom w:val="single" w:sz="4" w:space="0" w:color="auto"/>
              <w:right w:val="single" w:sz="4" w:space="0" w:color="auto"/>
            </w:tcBorders>
            <w:vAlign w:val="center"/>
          </w:tcPr>
          <w:p w14:paraId="39559C50"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tr w:rsidR="00CD52AC" w:rsidRPr="009D1D2B" w14:paraId="6BF82153"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3B68D71D" w14:textId="77777777" w:rsidR="00CD52AC" w:rsidRPr="009D1D2B" w:rsidRDefault="00CD52AC" w:rsidP="00CD52AC">
            <w:pPr>
              <w:spacing w:line="0" w:lineRule="atLeast"/>
              <w:jc w:val="center"/>
              <w:rPr>
                <w:rFonts w:ascii="Meiryo UI" w:hAnsi="Meiryo UI" w:cs="Meiryo UI"/>
                <w:sz w:val="22"/>
              </w:rPr>
            </w:pPr>
            <w:r>
              <w:rPr>
                <w:rFonts w:ascii="Meiryo UI" w:hAnsi="Meiryo UI" w:cs="Meiryo UI" w:hint="eastAsia"/>
                <w:sz w:val="22"/>
              </w:rPr>
              <w:t>設立法人等</w:t>
            </w:r>
          </w:p>
        </w:tc>
        <w:tc>
          <w:tcPr>
            <w:tcW w:w="655" w:type="dxa"/>
            <w:tcBorders>
              <w:top w:val="single" w:sz="4" w:space="0" w:color="auto"/>
              <w:left w:val="single" w:sz="4" w:space="0" w:color="auto"/>
              <w:bottom w:val="single" w:sz="4" w:space="0" w:color="auto"/>
              <w:right w:val="nil"/>
            </w:tcBorders>
            <w:vAlign w:val="center"/>
          </w:tcPr>
          <w:p w14:paraId="401145BB"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71ACFAB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41BFC67"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10AEC9D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C832A4F" w14:textId="77777777" w:rsidR="00CD52AC" w:rsidRPr="009D1D2B" w:rsidRDefault="00CD52AC" w:rsidP="00CD52AC">
            <w:pPr>
              <w:spacing w:line="0" w:lineRule="atLeast"/>
              <w:jc w:val="right"/>
              <w:rPr>
                <w:rFonts w:ascii="Meiryo UI" w:hAnsi="Meiryo UI" w:cs="Meiryo UI"/>
                <w:sz w:val="22"/>
              </w:rPr>
            </w:pPr>
            <w:r w:rsidRPr="009D1D2B">
              <w:rPr>
                <w:rFonts w:ascii="Meiryo UI" w:hAnsi="Meiryo UI" w:cs="Meiryo UI" w:hint="eastAsia"/>
              </w:rPr>
              <w:t>―</w:t>
            </w:r>
          </w:p>
        </w:tc>
        <w:tc>
          <w:tcPr>
            <w:tcW w:w="783" w:type="dxa"/>
            <w:tcBorders>
              <w:top w:val="single" w:sz="4" w:space="0" w:color="auto"/>
              <w:left w:val="nil"/>
              <w:bottom w:val="single" w:sz="4" w:space="0" w:color="auto"/>
              <w:right w:val="single" w:sz="4" w:space="0" w:color="auto"/>
            </w:tcBorders>
            <w:vAlign w:val="center"/>
          </w:tcPr>
          <w:p w14:paraId="6EFAD850"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28495712"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40" w:type="dxa"/>
            <w:tcBorders>
              <w:top w:val="single" w:sz="4" w:space="0" w:color="auto"/>
              <w:left w:val="nil"/>
              <w:bottom w:val="single" w:sz="4" w:space="0" w:color="auto"/>
              <w:right w:val="single" w:sz="4" w:space="0" w:color="auto"/>
            </w:tcBorders>
            <w:vAlign w:val="center"/>
          </w:tcPr>
          <w:p w14:paraId="209E177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r>
      <w:tr w:rsidR="00CD52AC" w:rsidRPr="009D1D2B" w14:paraId="492215C7"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hideMark/>
          </w:tcPr>
          <w:p w14:paraId="29236437" w14:textId="77777777" w:rsidR="00CD52AC" w:rsidRPr="009D1D2B" w:rsidRDefault="00CD52AC" w:rsidP="00CD52AC">
            <w:pPr>
              <w:spacing w:line="0" w:lineRule="atLeast"/>
              <w:jc w:val="center"/>
              <w:rPr>
                <w:rFonts w:ascii="Meiryo UI" w:hAnsi="Meiryo UI" w:cs="Meiryo UI"/>
                <w:sz w:val="22"/>
              </w:rPr>
            </w:pPr>
            <w:bookmarkStart w:id="1" w:name="_Hlk3830038"/>
            <w:r w:rsidRPr="009D1D2B">
              <w:rPr>
                <w:rFonts w:ascii="Meiryo UI" w:hAnsi="Meiryo UI" w:cs="Meiryo UI" w:hint="eastAsia"/>
                <w:sz w:val="22"/>
              </w:rPr>
              <w:t>計</w:t>
            </w:r>
          </w:p>
        </w:tc>
        <w:tc>
          <w:tcPr>
            <w:tcW w:w="655" w:type="dxa"/>
            <w:tcBorders>
              <w:top w:val="single" w:sz="4" w:space="0" w:color="auto"/>
              <w:left w:val="single" w:sz="4" w:space="0" w:color="auto"/>
              <w:bottom w:val="single" w:sz="4" w:space="0" w:color="auto"/>
              <w:right w:val="nil"/>
            </w:tcBorders>
            <w:vAlign w:val="center"/>
          </w:tcPr>
          <w:p w14:paraId="4DC85D9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ABB0189"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336A789"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32C5E02D"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6C35FB08" w14:textId="6EAE6C19" w:rsidR="00CD52AC" w:rsidRPr="009D1D2B" w:rsidRDefault="00343410" w:rsidP="00CD52AC">
            <w:pPr>
              <w:spacing w:line="0" w:lineRule="atLeast"/>
              <w:jc w:val="right"/>
              <w:rPr>
                <w:rFonts w:ascii="Meiryo UI" w:hAnsi="Meiryo UI" w:cs="Meiryo UI"/>
                <w:sz w:val="22"/>
              </w:rPr>
            </w:pPr>
            <w:r>
              <w:rPr>
                <w:rFonts w:ascii="Meiryo UI" w:hAnsi="Meiryo UI" w:cs="Meiryo UI" w:hint="eastAsia"/>
                <w:sz w:val="22"/>
              </w:rPr>
              <w:t>1,417,055</w:t>
            </w:r>
          </w:p>
        </w:tc>
        <w:tc>
          <w:tcPr>
            <w:tcW w:w="783" w:type="dxa"/>
            <w:tcBorders>
              <w:top w:val="single" w:sz="4" w:space="0" w:color="auto"/>
              <w:left w:val="nil"/>
              <w:bottom w:val="single" w:sz="4" w:space="0" w:color="auto"/>
              <w:right w:val="single" w:sz="4" w:space="0" w:color="auto"/>
            </w:tcBorders>
            <w:vAlign w:val="center"/>
          </w:tcPr>
          <w:p w14:paraId="6DEC5631"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EB39269" w14:textId="4BCF0400" w:rsidR="00CD52AC" w:rsidRPr="009D1D2B" w:rsidRDefault="00343410" w:rsidP="00CD52AC">
            <w:pPr>
              <w:spacing w:line="0" w:lineRule="atLeast"/>
              <w:jc w:val="right"/>
              <w:rPr>
                <w:rFonts w:ascii="Meiryo UI" w:hAnsi="Meiryo UI" w:cs="Meiryo UI"/>
                <w:sz w:val="22"/>
              </w:rPr>
            </w:pPr>
            <w:r>
              <w:rPr>
                <w:rFonts w:ascii="Meiryo UI" w:hAnsi="Meiryo UI" w:cs="Meiryo UI" w:hint="eastAsia"/>
                <w:sz w:val="22"/>
              </w:rPr>
              <w:t>1,417,055</w:t>
            </w:r>
          </w:p>
        </w:tc>
        <w:tc>
          <w:tcPr>
            <w:tcW w:w="740" w:type="dxa"/>
            <w:tcBorders>
              <w:top w:val="single" w:sz="4" w:space="0" w:color="auto"/>
              <w:left w:val="nil"/>
              <w:bottom w:val="single" w:sz="4" w:space="0" w:color="auto"/>
              <w:right w:val="single" w:sz="4" w:space="0" w:color="auto"/>
            </w:tcBorders>
            <w:vAlign w:val="center"/>
          </w:tcPr>
          <w:p w14:paraId="6A047C51"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bookmarkEnd w:id="1"/>
    </w:tbl>
    <w:p w14:paraId="3BAA51C7" w14:textId="77777777" w:rsidR="00B32CF3" w:rsidRPr="009D1D2B" w:rsidRDefault="00B32CF3" w:rsidP="00CD52E4">
      <w:pPr>
        <w:rPr>
          <w:rFonts w:ascii="Meiryo UI" w:hAnsi="Meiryo UI" w:cs="Meiryo UI"/>
          <w:sz w:val="22"/>
        </w:rPr>
      </w:pPr>
    </w:p>
    <w:p w14:paraId="10101B02" w14:textId="77777777" w:rsidR="00B32CF3" w:rsidRPr="00895F5D" w:rsidRDefault="00B32CF3" w:rsidP="00CD52E4">
      <w:pPr>
        <w:pStyle w:val="2"/>
        <w:ind w:right="210"/>
        <w:rPr>
          <w:rFonts w:ascii="Meiryo UI" w:eastAsia="Meiryo UI" w:hAnsi="Meiryo UI" w:cs="Meiryo UI"/>
        </w:rPr>
      </w:pPr>
      <w:r w:rsidRPr="00895F5D">
        <w:rPr>
          <w:rFonts w:ascii="Meiryo UI" w:eastAsia="Meiryo UI" w:hAnsi="Meiryo UI" w:cs="Meiryo UI" w:hint="eastAsia"/>
        </w:rPr>
        <w:t>係争中の訴訟等</w:t>
      </w:r>
    </w:p>
    <w:p w14:paraId="54E8DBCA" w14:textId="36AFC86E" w:rsidR="00C001BD" w:rsidRPr="00895F5D" w:rsidRDefault="00605830" w:rsidP="009370F3">
      <w:pPr>
        <w:ind w:left="840"/>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0444B9D7" w14:textId="77777777" w:rsidR="00283F9A" w:rsidRPr="009D1D2B" w:rsidRDefault="00283F9A" w:rsidP="009370F3">
      <w:pPr>
        <w:ind w:left="840"/>
        <w:rPr>
          <w:rFonts w:ascii="Meiryo UI" w:hAnsi="Meiryo UI" w:cs="Meiryo UI"/>
          <w:sz w:val="22"/>
        </w:rPr>
      </w:pPr>
    </w:p>
    <w:p w14:paraId="5B9A1E55" w14:textId="77777777" w:rsidR="00B32CF3" w:rsidRPr="009D1D2B" w:rsidRDefault="00B32CF3" w:rsidP="00CD52E4">
      <w:pPr>
        <w:pStyle w:val="1"/>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D81E06D" w14:textId="77777777" w:rsidR="00B32CF3" w:rsidRPr="00E71697" w:rsidRDefault="00B32CF3" w:rsidP="00534C57">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7A8B9E45" w14:textId="77777777" w:rsidR="009370F3" w:rsidRPr="009D1D2B" w:rsidRDefault="009370F3" w:rsidP="00CD52E4">
      <w:pPr>
        <w:ind w:left="1030"/>
        <w:rPr>
          <w:rFonts w:ascii="Meiryo UI" w:hAnsi="Meiryo UI" w:cs="Meiryo UI"/>
        </w:rPr>
      </w:pPr>
    </w:p>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9370F3" w:rsidRPr="00C55C33" w14:paraId="4E42C30A" w14:textId="77777777" w:rsidTr="00E63791">
        <w:trPr>
          <w:jc w:val="right"/>
        </w:trPr>
        <w:tc>
          <w:tcPr>
            <w:tcW w:w="1446" w:type="dxa"/>
            <w:vAlign w:val="center"/>
          </w:tcPr>
          <w:p w14:paraId="5943B3D4" w14:textId="77777777" w:rsidR="009370F3" w:rsidRPr="00C55C33" w:rsidRDefault="009370F3" w:rsidP="00B1610F">
            <w:pPr>
              <w:jc w:val="center"/>
              <w:rPr>
                <w:rFonts w:ascii="Meiryo UI" w:hAnsi="Meiryo UI" w:cs="Meiryo UI"/>
              </w:rPr>
            </w:pPr>
            <w:r w:rsidRPr="00C55C33">
              <w:rPr>
                <w:rFonts w:ascii="Meiryo UI" w:hAnsi="Meiryo UI" w:cs="Meiryo UI" w:hint="eastAsia"/>
              </w:rPr>
              <w:t>範囲</w:t>
            </w:r>
          </w:p>
        </w:tc>
        <w:tc>
          <w:tcPr>
            <w:tcW w:w="3396" w:type="dxa"/>
            <w:vAlign w:val="center"/>
          </w:tcPr>
          <w:p w14:paraId="1556A21C" w14:textId="77777777" w:rsidR="009370F3" w:rsidRPr="00C55C33" w:rsidRDefault="009370F3" w:rsidP="00B1610F">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3795DAB3" w14:textId="77777777" w:rsidR="009370F3" w:rsidRPr="00C55C33" w:rsidRDefault="009370F3" w:rsidP="00B1610F">
            <w:pPr>
              <w:jc w:val="center"/>
              <w:rPr>
                <w:rFonts w:ascii="Meiryo UI" w:hAnsi="Meiryo UI" w:cs="Meiryo UI"/>
              </w:rPr>
            </w:pPr>
            <w:r w:rsidRPr="00C55C33">
              <w:rPr>
                <w:rFonts w:ascii="Meiryo UI" w:hAnsi="Meiryo UI" w:cs="Meiryo UI" w:hint="eastAsia"/>
              </w:rPr>
              <w:t>区分</w:t>
            </w:r>
          </w:p>
        </w:tc>
        <w:tc>
          <w:tcPr>
            <w:tcW w:w="1236" w:type="dxa"/>
            <w:vAlign w:val="center"/>
          </w:tcPr>
          <w:p w14:paraId="0AF3C64B" w14:textId="77777777" w:rsidR="009370F3" w:rsidRPr="00C55C33" w:rsidRDefault="00A03698" w:rsidP="00B1610F">
            <w:pPr>
              <w:jc w:val="center"/>
              <w:rPr>
                <w:rFonts w:ascii="Meiryo UI" w:hAnsi="Meiryo UI" w:cs="Meiryo UI"/>
              </w:rPr>
            </w:pPr>
            <w:r w:rsidRPr="00C55C33">
              <w:rPr>
                <w:rFonts w:ascii="Meiryo UI" w:hAnsi="Meiryo UI" w:cs="Meiryo UI" w:hint="eastAsia"/>
              </w:rPr>
              <w:t>連結</w:t>
            </w:r>
            <w:r w:rsidR="009370F3" w:rsidRPr="00C55C33">
              <w:rPr>
                <w:rFonts w:ascii="Meiryo UI" w:hAnsi="Meiryo UI" w:cs="Meiryo UI" w:hint="eastAsia"/>
              </w:rPr>
              <w:t>方法</w:t>
            </w:r>
          </w:p>
        </w:tc>
        <w:tc>
          <w:tcPr>
            <w:tcW w:w="1424" w:type="dxa"/>
            <w:gridSpan w:val="2"/>
            <w:vAlign w:val="center"/>
          </w:tcPr>
          <w:p w14:paraId="450AE6BD" w14:textId="77777777" w:rsidR="009370F3" w:rsidRPr="00C55C33" w:rsidRDefault="009370F3" w:rsidP="00B1610F">
            <w:pPr>
              <w:jc w:val="center"/>
              <w:rPr>
                <w:rFonts w:ascii="Meiryo UI" w:hAnsi="Meiryo UI" w:cs="Meiryo UI"/>
              </w:rPr>
            </w:pPr>
            <w:r w:rsidRPr="00C55C33">
              <w:rPr>
                <w:rFonts w:ascii="Meiryo UI" w:hAnsi="Meiryo UI" w:cs="Meiryo UI" w:hint="eastAsia"/>
              </w:rPr>
              <w:t>連結割合</w:t>
            </w:r>
          </w:p>
        </w:tc>
      </w:tr>
      <w:tr w:rsidR="00E71697" w:rsidRPr="00C55C33" w14:paraId="1092D283" w14:textId="77777777" w:rsidTr="00E63791">
        <w:trPr>
          <w:jc w:val="right"/>
        </w:trPr>
        <w:tc>
          <w:tcPr>
            <w:tcW w:w="1446" w:type="dxa"/>
            <w:vAlign w:val="center"/>
          </w:tcPr>
          <w:p w14:paraId="7241436D" w14:textId="3BC1DFC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4CC4A2E9" w14:textId="67A37174" w:rsidR="00E71697" w:rsidRPr="00C55C33" w:rsidRDefault="00E71697" w:rsidP="00E71697">
            <w:pPr>
              <w:jc w:val="both"/>
              <w:rPr>
                <w:rFonts w:ascii="Meiryo UI" w:hAnsi="Meiryo UI" w:cs="Meiryo UI"/>
              </w:rPr>
            </w:pPr>
            <w:r w:rsidRPr="009D1D2B">
              <w:rPr>
                <w:rFonts w:ascii="Meiryo UI" w:hAnsi="Meiryo UI" w:cs="Meiryo UI" w:hint="eastAsia"/>
              </w:rPr>
              <w:t>一般会計</w:t>
            </w:r>
          </w:p>
        </w:tc>
        <w:tc>
          <w:tcPr>
            <w:tcW w:w="1656" w:type="dxa"/>
            <w:vAlign w:val="center"/>
          </w:tcPr>
          <w:p w14:paraId="2EAA974B" w14:textId="4E9609FB"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1236" w:type="dxa"/>
            <w:vAlign w:val="center"/>
          </w:tcPr>
          <w:p w14:paraId="617AD922" w14:textId="27D876DD"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40E8D2BB" w14:textId="6E6569C7" w:rsidR="00E71697" w:rsidRPr="00C55C33" w:rsidRDefault="00E71697" w:rsidP="00E71697">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3EE9208F" w14:textId="381B5397"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51CA32E7" w14:textId="77777777" w:rsidTr="00E63791">
        <w:trPr>
          <w:jc w:val="right"/>
        </w:trPr>
        <w:tc>
          <w:tcPr>
            <w:tcW w:w="1446" w:type="dxa"/>
            <w:vAlign w:val="center"/>
          </w:tcPr>
          <w:p w14:paraId="20ED971C" w14:textId="0B62A55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5CAD94C" w14:textId="626ED4FF" w:rsidR="00E71697" w:rsidRPr="00C55C33" w:rsidRDefault="00E71697" w:rsidP="00E71697">
            <w:pPr>
              <w:jc w:val="both"/>
              <w:rPr>
                <w:rFonts w:ascii="Meiryo UI" w:hAnsi="Meiryo UI" w:cs="Meiryo UI"/>
              </w:rPr>
            </w:pPr>
            <w:r w:rsidRPr="00C70FB3">
              <w:rPr>
                <w:rFonts w:ascii="Meiryo UI" w:hAnsi="Meiryo UI" w:cs="Meiryo UI"/>
              </w:rPr>
              <w:t>都市開発資金特別会計</w:t>
            </w:r>
          </w:p>
        </w:tc>
        <w:tc>
          <w:tcPr>
            <w:tcW w:w="1656" w:type="dxa"/>
            <w:vAlign w:val="center"/>
          </w:tcPr>
          <w:p w14:paraId="61FF276D" w14:textId="50EE3046"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1498733E" w14:textId="5CBECE03"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vAlign w:val="center"/>
          </w:tcPr>
          <w:p w14:paraId="3789C18E" w14:textId="1EF2281A"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AD3289F" w14:textId="4AF92D35"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2B037900" w14:textId="77777777" w:rsidTr="00AC5474">
        <w:trPr>
          <w:jc w:val="right"/>
        </w:trPr>
        <w:tc>
          <w:tcPr>
            <w:tcW w:w="1446" w:type="dxa"/>
            <w:vAlign w:val="center"/>
          </w:tcPr>
          <w:p w14:paraId="5EDCC7E1" w14:textId="54483A32"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6ECF96C" w14:textId="71ED783D" w:rsidR="00E71697" w:rsidRPr="00C55C33" w:rsidRDefault="00E71697" w:rsidP="00E71697">
            <w:pPr>
              <w:jc w:val="both"/>
              <w:rPr>
                <w:rFonts w:ascii="Meiryo UI" w:hAnsi="Meiryo UI" w:cs="Meiryo UI"/>
              </w:rPr>
            </w:pPr>
            <w:r w:rsidRPr="00C70FB3">
              <w:rPr>
                <w:rFonts w:ascii="Meiryo UI" w:hAnsi="Meiryo UI" w:cs="Meiryo UI"/>
              </w:rPr>
              <w:t>公共用地先行取得事業特別会計</w:t>
            </w:r>
          </w:p>
        </w:tc>
        <w:tc>
          <w:tcPr>
            <w:tcW w:w="1656" w:type="dxa"/>
            <w:vAlign w:val="center"/>
          </w:tcPr>
          <w:p w14:paraId="5C2999A5" w14:textId="3E2AA177"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42F840FB" w14:textId="04811BE4"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8E1C88E" w14:textId="68179C25"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8D7D498" w14:textId="6CCE189F" w:rsidR="00E71697" w:rsidRPr="00C55C33" w:rsidRDefault="00E71697" w:rsidP="00E71697">
            <w:pPr>
              <w:rPr>
                <w:rFonts w:ascii="Meiryo UI" w:hAnsi="Meiryo UI" w:cs="Meiryo UI"/>
              </w:rPr>
            </w:pPr>
            <w:r w:rsidRPr="009D1D2B">
              <w:rPr>
                <w:rFonts w:ascii="Meiryo UI" w:hAnsi="Meiryo UI" w:cs="Meiryo UI" w:hint="eastAsia"/>
              </w:rPr>
              <w:t>%</w:t>
            </w:r>
          </w:p>
        </w:tc>
      </w:tr>
      <w:tr w:rsidR="00343410" w:rsidRPr="00C55C33" w14:paraId="4A56AF93" w14:textId="77777777" w:rsidTr="00AC5474">
        <w:trPr>
          <w:jc w:val="right"/>
        </w:trPr>
        <w:tc>
          <w:tcPr>
            <w:tcW w:w="1446" w:type="dxa"/>
            <w:vAlign w:val="center"/>
          </w:tcPr>
          <w:p w14:paraId="5A5B3933" w14:textId="53FF0F63"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78AE33E3" w14:textId="7AFE2918" w:rsidR="00343410" w:rsidRPr="00C70FB3" w:rsidRDefault="00343410" w:rsidP="00343410">
            <w:pPr>
              <w:jc w:val="both"/>
              <w:rPr>
                <w:rFonts w:ascii="Meiryo UI" w:hAnsi="Meiryo UI" w:cs="Meiryo UI"/>
              </w:rPr>
            </w:pPr>
            <w:r w:rsidRPr="00C70FB3">
              <w:rPr>
                <w:rFonts w:ascii="Meiryo UI" w:hAnsi="Meiryo UI" w:cs="Meiryo UI"/>
              </w:rPr>
              <w:t>国民健康保険事業特別会計</w:t>
            </w:r>
          </w:p>
        </w:tc>
        <w:tc>
          <w:tcPr>
            <w:tcW w:w="1656" w:type="dxa"/>
            <w:vAlign w:val="center"/>
          </w:tcPr>
          <w:p w14:paraId="4E098DEA" w14:textId="037B7FA6"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F962CFD" w14:textId="33DCB595"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F48BDBA" w14:textId="352EEA66"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4A35DEA" w14:textId="63E319A7"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54D1434E" w14:textId="77777777" w:rsidTr="00AC5474">
        <w:trPr>
          <w:jc w:val="right"/>
        </w:trPr>
        <w:tc>
          <w:tcPr>
            <w:tcW w:w="1446" w:type="dxa"/>
            <w:vAlign w:val="center"/>
          </w:tcPr>
          <w:p w14:paraId="2B924476" w14:textId="1A5C0A44"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25593750" w14:textId="58028A13" w:rsidR="00343410" w:rsidRPr="00C70FB3" w:rsidRDefault="00343410" w:rsidP="00343410">
            <w:pPr>
              <w:jc w:val="both"/>
              <w:rPr>
                <w:rFonts w:ascii="Meiryo UI" w:hAnsi="Meiryo UI" w:cs="Meiryo UI"/>
              </w:rPr>
            </w:pPr>
            <w:r w:rsidRPr="00C70FB3">
              <w:rPr>
                <w:rFonts w:ascii="Meiryo UI" w:hAnsi="Meiryo UI" w:cs="Meiryo UI"/>
              </w:rPr>
              <w:t>後期高齢者医療事業特別会計</w:t>
            </w:r>
          </w:p>
        </w:tc>
        <w:tc>
          <w:tcPr>
            <w:tcW w:w="1656" w:type="dxa"/>
            <w:vAlign w:val="center"/>
          </w:tcPr>
          <w:p w14:paraId="6AABC6BC" w14:textId="7477DDA8"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AF40FDC" w14:textId="357F5F4E"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60114489" w14:textId="7278151D"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17F1EE7" w14:textId="03CEFB51"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25B7215B" w14:textId="77777777" w:rsidTr="00AC5474">
        <w:trPr>
          <w:jc w:val="right"/>
        </w:trPr>
        <w:tc>
          <w:tcPr>
            <w:tcW w:w="1446" w:type="dxa"/>
            <w:vAlign w:val="center"/>
          </w:tcPr>
          <w:p w14:paraId="5D6E4A77" w14:textId="368BF69E"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6B2B8CCC" w14:textId="3280DAF9" w:rsidR="00343410" w:rsidRPr="00C70FB3" w:rsidRDefault="00343410" w:rsidP="00343410">
            <w:pPr>
              <w:jc w:val="both"/>
              <w:rPr>
                <w:rFonts w:ascii="Meiryo UI" w:hAnsi="Meiryo UI" w:cs="Meiryo UI"/>
              </w:rPr>
            </w:pPr>
            <w:r w:rsidRPr="007C6C82">
              <w:rPr>
                <w:rFonts w:ascii="Meiryo UI" w:hAnsi="Meiryo UI" w:cs="Meiryo UI" w:hint="eastAsia"/>
              </w:rPr>
              <w:t>水道事業会計</w:t>
            </w:r>
          </w:p>
        </w:tc>
        <w:tc>
          <w:tcPr>
            <w:tcW w:w="1656" w:type="dxa"/>
            <w:vAlign w:val="center"/>
          </w:tcPr>
          <w:p w14:paraId="00C55896" w14:textId="145D588D" w:rsidR="00343410" w:rsidRDefault="00343410" w:rsidP="00343410">
            <w:pPr>
              <w:jc w:val="center"/>
              <w:rPr>
                <w:rFonts w:ascii="Meiryo UI" w:hAnsi="Meiryo UI" w:cs="Meiryo UI"/>
              </w:rPr>
            </w:pPr>
            <w:r>
              <w:rPr>
                <w:rFonts w:ascii="Meiryo UI" w:hAnsi="Meiryo UI" w:cs="Meiryo UI" w:hint="eastAsia"/>
              </w:rPr>
              <w:t>公営企業会計</w:t>
            </w:r>
          </w:p>
        </w:tc>
        <w:tc>
          <w:tcPr>
            <w:tcW w:w="1236" w:type="dxa"/>
            <w:vAlign w:val="center"/>
          </w:tcPr>
          <w:p w14:paraId="2DE42A51" w14:textId="5C1AE7BF"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25382545" w14:textId="0F397204"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75FA7DC0" w14:textId="29D7BEF3"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2E83393B" w14:textId="77777777" w:rsidTr="00AC5474">
        <w:trPr>
          <w:jc w:val="right"/>
        </w:trPr>
        <w:tc>
          <w:tcPr>
            <w:tcW w:w="1446" w:type="dxa"/>
            <w:vAlign w:val="center"/>
          </w:tcPr>
          <w:p w14:paraId="37301C7A" w14:textId="54C52C4B"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4BC13C53" w14:textId="2B41260B" w:rsidR="00343410" w:rsidRPr="00C70FB3" w:rsidRDefault="00343410" w:rsidP="00343410">
            <w:pPr>
              <w:jc w:val="both"/>
              <w:rPr>
                <w:rFonts w:ascii="Meiryo UI" w:hAnsi="Meiryo UI" w:cs="Meiryo UI"/>
              </w:rPr>
            </w:pPr>
            <w:r w:rsidRPr="005046D2">
              <w:rPr>
                <w:rFonts w:ascii="Meiryo UI" w:hAnsi="Meiryo UI" w:cs="Meiryo UI"/>
              </w:rPr>
              <w:t>公共下水道事業会計</w:t>
            </w:r>
          </w:p>
        </w:tc>
        <w:tc>
          <w:tcPr>
            <w:tcW w:w="1656" w:type="dxa"/>
            <w:vAlign w:val="center"/>
          </w:tcPr>
          <w:p w14:paraId="4F342B58" w14:textId="7D5D43F1" w:rsidR="00343410" w:rsidRDefault="00343410" w:rsidP="00343410">
            <w:pPr>
              <w:jc w:val="center"/>
              <w:rPr>
                <w:rFonts w:ascii="Meiryo UI" w:hAnsi="Meiryo UI" w:cs="Meiryo UI"/>
              </w:rPr>
            </w:pPr>
            <w:r>
              <w:rPr>
                <w:rFonts w:ascii="Meiryo UI" w:hAnsi="Meiryo UI" w:cs="Meiryo UI" w:hint="eastAsia"/>
              </w:rPr>
              <w:t>公営企業会計</w:t>
            </w:r>
          </w:p>
        </w:tc>
        <w:tc>
          <w:tcPr>
            <w:tcW w:w="1236" w:type="dxa"/>
            <w:vAlign w:val="center"/>
          </w:tcPr>
          <w:p w14:paraId="1F6FBE17" w14:textId="7E046D7B"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CDC3A25" w14:textId="0AE90E7C"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7AF6359" w14:textId="29DD55D5" w:rsidR="00343410" w:rsidRPr="009D1D2B" w:rsidRDefault="00343410" w:rsidP="00343410">
            <w:pPr>
              <w:rPr>
                <w:rFonts w:ascii="Meiryo UI" w:hAnsi="Meiryo UI" w:cs="Meiryo UI"/>
              </w:rPr>
            </w:pPr>
            <w:r w:rsidRPr="009D1D2B">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t>地方自治法第235条の5に基づき出納整理期間が設けられている会計においては、出納整理期間における現金の受払い等を終了した後の計数をもって会計年度末の計数としています。</w:t>
      </w:r>
    </w:p>
    <w:p w14:paraId="0BC18830" w14:textId="77777777" w:rsidR="00FD6B5A" w:rsidRPr="009D1D2B" w:rsidRDefault="00FD6B5A" w:rsidP="00FD6B5A">
      <w:pPr>
        <w:ind w:left="993" w:firstLine="283"/>
        <w:rPr>
          <w:rFonts w:ascii="Meiryo UI" w:hAnsi="Meiryo UI" w:cs="Meiryo UI"/>
          <w:sz w:val="22"/>
        </w:rPr>
      </w:pPr>
      <w:r w:rsidRPr="009D1D2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1A924ECB" w14:textId="77777777" w:rsidR="00880E0E" w:rsidRPr="009D1D2B" w:rsidRDefault="00880E0E" w:rsidP="00CD52E4">
      <w:pPr>
        <w:rPr>
          <w:rFonts w:ascii="Meiryo UI" w:hAnsi="Meiryo UI" w:cs="Meiryo UI"/>
        </w:rPr>
      </w:pPr>
    </w:p>
    <w:p w14:paraId="0C427940" w14:textId="0BD73064" w:rsidR="00570833" w:rsidRPr="00C02A74" w:rsidRDefault="00880E0E" w:rsidP="00C02A7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p w14:paraId="1DB955D2" w14:textId="39D2185F" w:rsidR="00DD0678" w:rsidRDefault="00DD0678" w:rsidP="0086750D">
      <w:pPr>
        <w:rPr>
          <w:rFonts w:ascii="Meiryo UI" w:hAnsi="Meiryo UI" w:cs="Meiryo UI"/>
          <w:sz w:val="22"/>
        </w:rPr>
      </w:pPr>
    </w:p>
    <w:p w14:paraId="4BFDBCD1" w14:textId="604182A1" w:rsidR="0014067E" w:rsidRDefault="0014067E" w:rsidP="0086750D">
      <w:pPr>
        <w:rPr>
          <w:rFonts w:ascii="Meiryo UI" w:hAnsi="Meiryo UI" w:cs="Meiryo UI"/>
          <w:sz w:val="22"/>
        </w:rPr>
      </w:pPr>
    </w:p>
    <w:p w14:paraId="4C3D391F" w14:textId="77777777" w:rsidR="0014067E" w:rsidRPr="009D1D2B" w:rsidRDefault="0014067E" w:rsidP="0086750D">
      <w:pPr>
        <w:rPr>
          <w:rFonts w:ascii="Meiryo UI" w:hAnsi="Meiryo UI" w:cs="Meiryo UI"/>
          <w:sz w:val="22"/>
        </w:rPr>
      </w:pPr>
    </w:p>
    <w:p w14:paraId="6A1E1EA2"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lastRenderedPageBreak/>
        <w:t>純資産変動計算書に係る事項</w:t>
      </w:r>
    </w:p>
    <w:p w14:paraId="208A1E08" w14:textId="77777777" w:rsidR="003F7981" w:rsidRPr="009D1D2B" w:rsidRDefault="003F7981" w:rsidP="00CD52E4">
      <w:pPr>
        <w:ind w:firstLineChars="200" w:firstLine="440"/>
        <w:rPr>
          <w:rFonts w:ascii="Meiryo UI" w:hAnsi="Meiryo UI" w:cs="Meiryo UI"/>
          <w:sz w:val="22"/>
        </w:rPr>
      </w:pPr>
      <w:r w:rsidRPr="009D1D2B">
        <w:rPr>
          <w:rFonts w:ascii="Meiryo UI" w:hAnsi="Meiryo UI" w:cs="Meiryo UI" w:hint="eastAsia"/>
          <w:sz w:val="22"/>
        </w:rPr>
        <w:t>純資産における固定資産等形成分及び余剰分（不足分）の内容</w:t>
      </w:r>
    </w:p>
    <w:p w14:paraId="6DAEEDB9" w14:textId="77777777" w:rsidR="003F7981" w:rsidRPr="009D1D2B" w:rsidRDefault="003F7981" w:rsidP="00534C57">
      <w:pPr>
        <w:pStyle w:val="3"/>
        <w:numPr>
          <w:ilvl w:val="0"/>
          <w:numId w:val="15"/>
        </w:numPr>
        <w:ind w:right="210"/>
        <w:rPr>
          <w:rFonts w:ascii="Meiryo UI" w:eastAsia="Meiryo UI" w:hAnsi="Meiryo UI" w:cs="Meiryo UI"/>
        </w:rPr>
      </w:pPr>
      <w:r w:rsidRPr="009D1D2B">
        <w:rPr>
          <w:rFonts w:ascii="Meiryo UI" w:eastAsia="Meiryo UI" w:hAnsi="Meiryo UI" w:cs="Meiryo UI" w:hint="eastAsia"/>
        </w:rPr>
        <w:t>固定資産等形成分</w:t>
      </w:r>
    </w:p>
    <w:p w14:paraId="6AE2C3B9"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固定資産の額に流動資産における短期貸付金及び基金等を加えた額を計上しています。</w:t>
      </w:r>
    </w:p>
    <w:p w14:paraId="187B713E" w14:textId="77777777" w:rsidR="00672704" w:rsidRPr="009D1D2B" w:rsidRDefault="00672704" w:rsidP="00CD52E4">
      <w:pPr>
        <w:ind w:firstLineChars="381" w:firstLine="838"/>
        <w:rPr>
          <w:rFonts w:ascii="Meiryo UI" w:hAnsi="Meiryo UI" w:cs="Meiryo UI"/>
          <w:sz w:val="22"/>
        </w:rPr>
      </w:pPr>
    </w:p>
    <w:p w14:paraId="52B413B1" w14:textId="77777777" w:rsidR="003F7981" w:rsidRPr="009D1D2B" w:rsidRDefault="003F7981" w:rsidP="00CD52E4">
      <w:pPr>
        <w:pStyle w:val="3"/>
        <w:ind w:right="210"/>
        <w:rPr>
          <w:rFonts w:ascii="Meiryo UI" w:eastAsia="Meiryo UI" w:hAnsi="Meiryo UI" w:cs="Meiryo UI"/>
        </w:rPr>
      </w:pPr>
      <w:r w:rsidRPr="009D1D2B">
        <w:rPr>
          <w:rFonts w:ascii="Meiryo UI" w:eastAsia="Meiryo UI" w:hAnsi="Meiryo UI" w:cs="Meiryo UI" w:hint="eastAsia"/>
        </w:rPr>
        <w:t>余剰分（不足分）</w:t>
      </w:r>
    </w:p>
    <w:p w14:paraId="616441AB"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純資産合計額のうち、固定資産等形成分を差し引いた金額を計上しています。</w:t>
      </w:r>
    </w:p>
    <w:p w14:paraId="5E382B30" w14:textId="7C6C5CE7" w:rsidR="008B7770" w:rsidRDefault="008B7770" w:rsidP="00CD52E4">
      <w:pPr>
        <w:ind w:firstLineChars="100" w:firstLine="220"/>
        <w:rPr>
          <w:rFonts w:ascii="Meiryo UI" w:hAnsi="Meiryo UI" w:cs="Meiryo UI"/>
          <w:sz w:val="22"/>
        </w:rPr>
      </w:pPr>
    </w:p>
    <w:p w14:paraId="7074B22A" w14:textId="77777777" w:rsidR="0038797F" w:rsidRPr="009D1D2B" w:rsidRDefault="0038797F" w:rsidP="00734A48">
      <w:pPr>
        <w:rPr>
          <w:rFonts w:ascii="Meiryo UI" w:hAnsi="Meiryo UI" w:cs="Meiryo UI"/>
          <w:sz w:val="22"/>
        </w:rPr>
      </w:pPr>
    </w:p>
    <w:p w14:paraId="2BDDCA1F"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t>資金収支計算書に係る事項</w:t>
      </w:r>
    </w:p>
    <w:p w14:paraId="769FE080" w14:textId="77777777" w:rsidR="003F7981" w:rsidRPr="009D1D2B" w:rsidRDefault="003F7981" w:rsidP="00534C57">
      <w:pPr>
        <w:pStyle w:val="3"/>
        <w:numPr>
          <w:ilvl w:val="0"/>
          <w:numId w:val="16"/>
        </w:numPr>
        <w:ind w:right="210"/>
        <w:rPr>
          <w:rFonts w:ascii="Meiryo UI" w:eastAsia="Meiryo UI" w:hAnsi="Meiryo UI" w:cs="Meiryo UI"/>
        </w:rPr>
      </w:pPr>
      <w:r w:rsidRPr="009D1D2B">
        <w:rPr>
          <w:rFonts w:ascii="Meiryo UI" w:eastAsia="Meiryo UI" w:hAnsi="Meiryo UI" w:cs="Meiryo UI" w:hint="eastAsia"/>
        </w:rPr>
        <w:t>基礎的財政収支</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46"/>
        <w:gridCol w:w="1327"/>
        <w:gridCol w:w="816"/>
      </w:tblGrid>
      <w:tr w:rsidR="009D1D2B" w:rsidRPr="009D1D2B" w14:paraId="143583A1" w14:textId="77777777" w:rsidTr="009D1D2B">
        <w:tc>
          <w:tcPr>
            <w:tcW w:w="1446" w:type="dxa"/>
          </w:tcPr>
          <w:p w14:paraId="6E747526" w14:textId="4732C7E7" w:rsidR="009D1D2B" w:rsidRPr="009D1D2B" w:rsidRDefault="008A63EA" w:rsidP="009D1D2B">
            <w:pPr>
              <w:spacing w:line="0" w:lineRule="atLeast"/>
              <w:rPr>
                <w:rFonts w:ascii="Meiryo UI" w:hAnsi="Meiryo UI" w:cs="Meiryo UI"/>
                <w:sz w:val="22"/>
              </w:rPr>
            </w:pPr>
            <w:r>
              <w:rPr>
                <w:rFonts w:ascii="Meiryo UI" w:hAnsi="Meiryo UI" w:cs="Meiryo UI" w:hint="eastAsia"/>
                <w:sz w:val="22"/>
              </w:rPr>
              <w:t>全体会計</w:t>
            </w:r>
          </w:p>
        </w:tc>
        <w:tc>
          <w:tcPr>
            <w:tcW w:w="1252" w:type="dxa"/>
          </w:tcPr>
          <w:p w14:paraId="04BF2D51" w14:textId="49D843E4" w:rsidR="009D1D2B" w:rsidRPr="009D1D2B" w:rsidRDefault="008A63EA" w:rsidP="009D1D2B">
            <w:pPr>
              <w:spacing w:line="0" w:lineRule="atLeast"/>
              <w:jc w:val="right"/>
              <w:rPr>
                <w:rFonts w:ascii="Meiryo UI" w:hAnsi="Meiryo UI" w:cs="Meiryo UI"/>
                <w:sz w:val="22"/>
              </w:rPr>
            </w:pPr>
            <w:r>
              <w:rPr>
                <w:rFonts w:ascii="Meiryo UI" w:hAnsi="Meiryo UI" w:cs="Meiryo UI" w:hint="eastAsia"/>
                <w:sz w:val="22"/>
              </w:rPr>
              <w:t>1,630,9</w:t>
            </w:r>
            <w:r w:rsidR="00205888">
              <w:rPr>
                <w:rFonts w:ascii="Meiryo UI" w:hAnsi="Meiryo UI" w:cs="Meiryo UI" w:hint="eastAsia"/>
                <w:sz w:val="22"/>
              </w:rPr>
              <w:t>10</w:t>
            </w:r>
          </w:p>
        </w:tc>
        <w:tc>
          <w:tcPr>
            <w:tcW w:w="816" w:type="dxa"/>
          </w:tcPr>
          <w:p w14:paraId="353A2F4E"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千円</w:t>
            </w:r>
          </w:p>
        </w:tc>
      </w:tr>
    </w:tbl>
    <w:p w14:paraId="1707456B" w14:textId="77777777" w:rsidR="007D7C4C" w:rsidRPr="009D1D2B" w:rsidRDefault="007D7C4C" w:rsidP="00C02A74">
      <w:pPr>
        <w:rPr>
          <w:rFonts w:ascii="Meiryo UI" w:hAnsi="Meiryo UI" w:cs="Meiryo UI"/>
          <w:sz w:val="22"/>
          <w:u w:val="single"/>
        </w:rPr>
      </w:pPr>
    </w:p>
    <w:p w14:paraId="0CFEDD16" w14:textId="77777777" w:rsidR="00A33C0E" w:rsidRPr="008C41E6" w:rsidRDefault="00465B93" w:rsidP="00CD52E4">
      <w:pPr>
        <w:pStyle w:val="3"/>
        <w:ind w:right="210"/>
        <w:rPr>
          <w:rFonts w:ascii="Meiryo UI" w:eastAsia="Meiryo UI" w:hAnsi="Meiryo UI" w:cs="Meiryo UI"/>
        </w:rPr>
      </w:pPr>
      <w:r w:rsidRPr="008C41E6">
        <w:rPr>
          <w:rFonts w:ascii="Meiryo UI" w:eastAsia="Meiryo UI" w:hAnsi="Meiryo UI" w:cs="Meiryo UI" w:hint="eastAsia"/>
        </w:rPr>
        <w:t>一時借入金</w:t>
      </w:r>
    </w:p>
    <w:p w14:paraId="287445D9"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資金収支計算書上、一時借入金の増減額は含まれていません。</w:t>
      </w:r>
    </w:p>
    <w:p w14:paraId="0FA859CC" w14:textId="457C4B00" w:rsidR="00465B93" w:rsidRDefault="00465B93" w:rsidP="00CD52E4">
      <w:pPr>
        <w:ind w:left="190" w:firstLine="840"/>
        <w:rPr>
          <w:rFonts w:ascii="Meiryo UI" w:hAnsi="Meiryo UI" w:cs="Meiryo UI"/>
          <w:sz w:val="22"/>
        </w:rPr>
      </w:pPr>
      <w:r w:rsidRPr="009D1D2B">
        <w:rPr>
          <w:rFonts w:ascii="Meiryo UI" w:hAnsi="Meiryo UI" w:cs="Meiryo UI" w:hint="eastAsia"/>
          <w:sz w:val="22"/>
        </w:rPr>
        <w:t>なお、一時借入金の限度額および利子額は次のとおりです。</w:t>
      </w:r>
    </w:p>
    <w:tbl>
      <w:tblPr>
        <w:tblStyle w:val="aa"/>
        <w:tblpPr w:leftFromText="142" w:rightFromText="142" w:vertAnchor="text" w:horzAnchor="margin" w:tblpXSpec="center" w:tblpY="262"/>
        <w:tblW w:w="7241" w:type="dxa"/>
        <w:tblLook w:val="04A0" w:firstRow="1" w:lastRow="0" w:firstColumn="1" w:lastColumn="0" w:noHBand="0" w:noVBand="1"/>
      </w:tblPr>
      <w:tblGrid>
        <w:gridCol w:w="3196"/>
        <w:gridCol w:w="1276"/>
        <w:gridCol w:w="934"/>
        <w:gridCol w:w="939"/>
        <w:gridCol w:w="896"/>
      </w:tblGrid>
      <w:tr w:rsidR="00B07047" w:rsidRPr="0011326B" w14:paraId="575BB978" w14:textId="77777777" w:rsidTr="00F30028">
        <w:tc>
          <w:tcPr>
            <w:tcW w:w="3196" w:type="dxa"/>
            <w:vAlign w:val="center"/>
          </w:tcPr>
          <w:p w14:paraId="3795EE61" w14:textId="77777777" w:rsidR="00B07047" w:rsidRPr="0011326B" w:rsidRDefault="00B07047" w:rsidP="00B07047">
            <w:pPr>
              <w:jc w:val="center"/>
              <w:rPr>
                <w:rFonts w:ascii="Meiryo UI" w:hAnsi="Meiryo UI" w:cs="Meiryo UI"/>
              </w:rPr>
            </w:pPr>
            <w:r w:rsidRPr="0011326B">
              <w:rPr>
                <w:rFonts w:ascii="Meiryo UI" w:hAnsi="Meiryo UI" w:cs="Meiryo UI" w:hint="eastAsia"/>
              </w:rPr>
              <w:t>団体(会計)名</w:t>
            </w:r>
          </w:p>
        </w:tc>
        <w:tc>
          <w:tcPr>
            <w:tcW w:w="2210" w:type="dxa"/>
            <w:gridSpan w:val="2"/>
            <w:vAlign w:val="center"/>
          </w:tcPr>
          <w:p w14:paraId="2FD1EFEA" w14:textId="0AFFDC61" w:rsidR="00B07047" w:rsidRPr="0011326B" w:rsidRDefault="00B07047" w:rsidP="00B07047">
            <w:pPr>
              <w:jc w:val="center"/>
              <w:rPr>
                <w:rFonts w:ascii="Meiryo UI" w:hAnsi="Meiryo UI" w:cs="Meiryo UI"/>
              </w:rPr>
            </w:pPr>
            <w:r w:rsidRPr="00B07047">
              <w:rPr>
                <w:rFonts w:ascii="Meiryo UI" w:hAnsi="Meiryo UI" w:cs="Meiryo UI" w:hint="eastAsia"/>
              </w:rPr>
              <w:t>一時借入金の限度額</w:t>
            </w:r>
          </w:p>
        </w:tc>
        <w:tc>
          <w:tcPr>
            <w:tcW w:w="1835" w:type="dxa"/>
            <w:gridSpan w:val="2"/>
            <w:vAlign w:val="center"/>
          </w:tcPr>
          <w:p w14:paraId="64D1955B" w14:textId="4F9CBC64" w:rsidR="00B07047" w:rsidRPr="0011326B" w:rsidRDefault="00B07047" w:rsidP="00B07047">
            <w:pPr>
              <w:jc w:val="center"/>
              <w:rPr>
                <w:rFonts w:ascii="Meiryo UI" w:hAnsi="Meiryo UI" w:cs="Meiryo UI"/>
              </w:rPr>
            </w:pPr>
            <w:r w:rsidRPr="00B07047">
              <w:rPr>
                <w:rFonts w:ascii="Meiryo UI" w:hAnsi="Meiryo UI" w:cs="Meiryo UI" w:hint="eastAsia"/>
              </w:rPr>
              <w:t>利子額</w:t>
            </w:r>
          </w:p>
        </w:tc>
      </w:tr>
      <w:tr w:rsidR="00B07047" w:rsidRPr="0011326B" w14:paraId="65AEDCBF" w14:textId="77777777" w:rsidTr="00F30028">
        <w:tc>
          <w:tcPr>
            <w:tcW w:w="3196" w:type="dxa"/>
            <w:vAlign w:val="center"/>
          </w:tcPr>
          <w:p w14:paraId="74E722A2" w14:textId="77777777" w:rsidR="00B07047" w:rsidRPr="0011326B" w:rsidRDefault="00B07047" w:rsidP="00B07047">
            <w:pPr>
              <w:jc w:val="both"/>
              <w:rPr>
                <w:rFonts w:ascii="Meiryo UI" w:hAnsi="Meiryo UI" w:cs="Meiryo UI"/>
              </w:rPr>
            </w:pPr>
            <w:r w:rsidRPr="0011326B">
              <w:rPr>
                <w:rFonts w:ascii="Meiryo UI" w:hAnsi="Meiryo UI" w:cs="Meiryo UI" w:hint="eastAsia"/>
              </w:rPr>
              <w:t>一般会計</w:t>
            </w:r>
          </w:p>
        </w:tc>
        <w:tc>
          <w:tcPr>
            <w:tcW w:w="1276" w:type="dxa"/>
            <w:tcBorders>
              <w:right w:val="dotted" w:sz="4" w:space="0" w:color="auto"/>
            </w:tcBorders>
            <w:vAlign w:val="center"/>
          </w:tcPr>
          <w:p w14:paraId="72B2DE56" w14:textId="2EAF6007" w:rsidR="00B07047" w:rsidRPr="0011326B" w:rsidRDefault="00F30028" w:rsidP="00F30028">
            <w:pPr>
              <w:rPr>
                <w:rFonts w:ascii="Meiryo UI" w:hAnsi="Meiryo UI" w:cs="Meiryo UI"/>
              </w:rPr>
            </w:pPr>
            <w:r>
              <w:rPr>
                <w:rFonts w:ascii="Meiryo UI" w:hAnsi="Meiryo UI" w:cs="Meiryo UI" w:hint="eastAsia"/>
              </w:rPr>
              <w:t>5,000,000</w:t>
            </w:r>
          </w:p>
        </w:tc>
        <w:tc>
          <w:tcPr>
            <w:tcW w:w="934" w:type="dxa"/>
            <w:tcBorders>
              <w:top w:val="single" w:sz="4" w:space="0" w:color="auto"/>
              <w:left w:val="dotted" w:sz="4" w:space="0" w:color="auto"/>
              <w:bottom w:val="single" w:sz="4" w:space="0" w:color="auto"/>
              <w:right w:val="single" w:sz="4" w:space="0" w:color="auto"/>
            </w:tcBorders>
            <w:vAlign w:val="center"/>
          </w:tcPr>
          <w:p w14:paraId="53088A45" w14:textId="65626C8E" w:rsidR="00B07047" w:rsidRPr="0011326B" w:rsidRDefault="00B07047" w:rsidP="00B07047">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15A03923" w14:textId="7AA49A5B" w:rsidR="00B07047" w:rsidRPr="0011326B" w:rsidRDefault="00F30028" w:rsidP="00B07047">
            <w:pPr>
              <w:jc w:val="right"/>
              <w:rPr>
                <w:rFonts w:ascii="Meiryo UI" w:hAnsi="Meiryo UI" w:cs="Meiryo UI"/>
              </w:rPr>
            </w:pPr>
            <w:r>
              <w:rPr>
                <w:rFonts w:ascii="Meiryo UI" w:hAnsi="Meiryo UI" w:cs="Meiryo UI" w:hint="eastAsia"/>
              </w:rPr>
              <w:t>56</w:t>
            </w:r>
          </w:p>
        </w:tc>
        <w:tc>
          <w:tcPr>
            <w:tcW w:w="896" w:type="dxa"/>
            <w:tcBorders>
              <w:left w:val="nil"/>
            </w:tcBorders>
            <w:vAlign w:val="center"/>
          </w:tcPr>
          <w:p w14:paraId="3EBCA265" w14:textId="73BC336F" w:rsidR="00B07047" w:rsidRPr="0011326B" w:rsidRDefault="00B07047" w:rsidP="00B07047">
            <w:pPr>
              <w:rPr>
                <w:rFonts w:ascii="Meiryo UI" w:hAnsi="Meiryo UI" w:cs="Meiryo UI"/>
              </w:rPr>
            </w:pPr>
            <w:r>
              <w:rPr>
                <w:rFonts w:ascii="Meiryo UI" w:hAnsi="Meiryo UI" w:cs="Meiryo UI" w:hint="eastAsia"/>
              </w:rPr>
              <w:t>千円</w:t>
            </w:r>
          </w:p>
        </w:tc>
      </w:tr>
      <w:tr w:rsidR="00B07047" w:rsidRPr="0011326B" w14:paraId="1966336F" w14:textId="77777777" w:rsidTr="00F30028">
        <w:tc>
          <w:tcPr>
            <w:tcW w:w="3196" w:type="dxa"/>
            <w:vAlign w:val="center"/>
          </w:tcPr>
          <w:p w14:paraId="00578659" w14:textId="4A7EA2EB" w:rsidR="00B07047" w:rsidRPr="0011326B" w:rsidRDefault="00B07047" w:rsidP="00B07047">
            <w:pPr>
              <w:jc w:val="both"/>
              <w:rPr>
                <w:rFonts w:ascii="Meiryo UI" w:hAnsi="Meiryo UI" w:cs="Meiryo UI"/>
              </w:rPr>
            </w:pPr>
            <w:r w:rsidRPr="00B07047">
              <w:rPr>
                <w:rFonts w:ascii="Meiryo UI" w:hAnsi="Meiryo UI" w:cs="Meiryo UI" w:hint="eastAsia"/>
              </w:rPr>
              <w:t>都市開発資金特別会計</w:t>
            </w:r>
          </w:p>
        </w:tc>
        <w:tc>
          <w:tcPr>
            <w:tcW w:w="1276" w:type="dxa"/>
            <w:tcBorders>
              <w:right w:val="dotted" w:sz="4" w:space="0" w:color="auto"/>
            </w:tcBorders>
            <w:vAlign w:val="center"/>
          </w:tcPr>
          <w:p w14:paraId="581BEDEB" w14:textId="626E53FE" w:rsidR="00B07047" w:rsidRPr="0011326B" w:rsidRDefault="00F30028" w:rsidP="00B07047">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428340D7" w14:textId="44DB5CF2" w:rsidR="00B07047" w:rsidRPr="0011326B" w:rsidRDefault="00B07047" w:rsidP="00B07047">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77880DBD" w14:textId="49F1AEB1" w:rsidR="00B07047" w:rsidRPr="0011326B" w:rsidRDefault="00F30028" w:rsidP="00F30028">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39840951" w14:textId="0D7932A3" w:rsidR="00B07047" w:rsidRPr="0011326B" w:rsidRDefault="00B07047" w:rsidP="00B07047">
            <w:pPr>
              <w:rPr>
                <w:rFonts w:ascii="Meiryo UI" w:hAnsi="Meiryo UI" w:cs="Meiryo UI"/>
              </w:rPr>
            </w:pPr>
            <w:r>
              <w:rPr>
                <w:rFonts w:ascii="Meiryo UI" w:hAnsi="Meiryo UI" w:cs="Meiryo UI" w:hint="eastAsia"/>
              </w:rPr>
              <w:t>千円</w:t>
            </w:r>
          </w:p>
        </w:tc>
      </w:tr>
      <w:tr w:rsidR="00B07047" w:rsidRPr="0011326B" w14:paraId="10092B52" w14:textId="77777777" w:rsidTr="00F30028">
        <w:tc>
          <w:tcPr>
            <w:tcW w:w="3196" w:type="dxa"/>
            <w:vAlign w:val="center"/>
          </w:tcPr>
          <w:p w14:paraId="00CFD5FC" w14:textId="6C75587B" w:rsidR="00B07047" w:rsidRPr="0011326B" w:rsidRDefault="00B07047" w:rsidP="00B07047">
            <w:pPr>
              <w:jc w:val="both"/>
              <w:rPr>
                <w:rFonts w:ascii="Meiryo UI" w:hAnsi="Meiryo UI" w:cs="Meiryo UI"/>
              </w:rPr>
            </w:pPr>
            <w:r w:rsidRPr="00B07047">
              <w:rPr>
                <w:rFonts w:ascii="Meiryo UI" w:hAnsi="Meiryo UI" w:cs="Meiryo UI" w:hint="eastAsia"/>
              </w:rPr>
              <w:t>公共用地先行取得事業特別会計</w:t>
            </w:r>
          </w:p>
        </w:tc>
        <w:tc>
          <w:tcPr>
            <w:tcW w:w="1276" w:type="dxa"/>
            <w:tcBorders>
              <w:right w:val="dotted" w:sz="4" w:space="0" w:color="auto"/>
            </w:tcBorders>
          </w:tcPr>
          <w:p w14:paraId="08557A42" w14:textId="715D565D" w:rsidR="00B07047" w:rsidRPr="0011326B" w:rsidRDefault="00F30028" w:rsidP="00B07047">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523FDBE4" w14:textId="6ADBA0C9" w:rsidR="00B07047" w:rsidRPr="0011326B" w:rsidRDefault="00B07047" w:rsidP="00B07047">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2B933C9E" w14:textId="1ED7B4C1" w:rsidR="00B07047" w:rsidRPr="0011326B" w:rsidRDefault="00F30028" w:rsidP="00F30028">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4A894AD8" w14:textId="560EBEA1" w:rsidR="00B07047" w:rsidRPr="0011326B" w:rsidRDefault="00B07047" w:rsidP="00B07047">
            <w:pPr>
              <w:rPr>
                <w:rFonts w:ascii="Meiryo UI" w:hAnsi="Meiryo UI" w:cs="Meiryo UI"/>
              </w:rPr>
            </w:pPr>
            <w:r>
              <w:rPr>
                <w:rFonts w:ascii="Meiryo UI" w:hAnsi="Meiryo UI" w:cs="Meiryo UI" w:hint="eastAsia"/>
              </w:rPr>
              <w:t>千円</w:t>
            </w:r>
          </w:p>
        </w:tc>
      </w:tr>
      <w:tr w:rsidR="00B07047" w:rsidRPr="0011326B" w14:paraId="64882D05" w14:textId="77777777" w:rsidTr="00F30028">
        <w:tc>
          <w:tcPr>
            <w:tcW w:w="3196" w:type="dxa"/>
            <w:vAlign w:val="center"/>
          </w:tcPr>
          <w:p w14:paraId="4ACF9D04" w14:textId="7A86FFF8" w:rsidR="00B07047" w:rsidRPr="0011326B" w:rsidRDefault="00B07047" w:rsidP="00B07047">
            <w:pPr>
              <w:jc w:val="both"/>
              <w:rPr>
                <w:rFonts w:ascii="Meiryo UI" w:hAnsi="Meiryo UI" w:cs="Meiryo UI"/>
              </w:rPr>
            </w:pPr>
            <w:r w:rsidRPr="00B07047">
              <w:rPr>
                <w:rFonts w:ascii="Meiryo UI" w:hAnsi="Meiryo UI" w:cs="Meiryo UI" w:hint="eastAsia"/>
              </w:rPr>
              <w:t>国民健康保険事業特別会計</w:t>
            </w:r>
          </w:p>
        </w:tc>
        <w:tc>
          <w:tcPr>
            <w:tcW w:w="1276" w:type="dxa"/>
            <w:tcBorders>
              <w:right w:val="dotted" w:sz="4" w:space="0" w:color="auto"/>
            </w:tcBorders>
          </w:tcPr>
          <w:p w14:paraId="13209EBF" w14:textId="29425329" w:rsidR="00B07047" w:rsidRPr="0011326B" w:rsidRDefault="00F30028" w:rsidP="00F30028">
            <w:pPr>
              <w:jc w:val="right"/>
              <w:rPr>
                <w:rFonts w:ascii="Meiryo UI" w:hAnsi="Meiryo UI" w:cs="Meiryo UI"/>
              </w:rPr>
            </w:pPr>
            <w:r>
              <w:rPr>
                <w:rFonts w:ascii="Meiryo UI" w:hAnsi="Meiryo UI" w:cs="Meiryo UI" w:hint="eastAsia"/>
              </w:rPr>
              <w:t>3,000,000</w:t>
            </w:r>
          </w:p>
        </w:tc>
        <w:tc>
          <w:tcPr>
            <w:tcW w:w="934" w:type="dxa"/>
            <w:tcBorders>
              <w:top w:val="single" w:sz="4" w:space="0" w:color="auto"/>
              <w:left w:val="dotted" w:sz="4" w:space="0" w:color="auto"/>
              <w:bottom w:val="single" w:sz="4" w:space="0" w:color="auto"/>
              <w:right w:val="single" w:sz="4" w:space="0" w:color="auto"/>
            </w:tcBorders>
            <w:vAlign w:val="center"/>
          </w:tcPr>
          <w:p w14:paraId="6576B62A" w14:textId="4B660567" w:rsidR="00B07047" w:rsidRPr="0011326B" w:rsidRDefault="00B07047" w:rsidP="00B07047">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1B578AF5" w14:textId="68E98CA3" w:rsidR="00B07047" w:rsidRPr="0011326B" w:rsidRDefault="00F30028" w:rsidP="00B07047">
            <w:pPr>
              <w:jc w:val="right"/>
              <w:rPr>
                <w:rFonts w:ascii="Meiryo UI" w:hAnsi="Meiryo UI" w:cs="Meiryo UI"/>
              </w:rPr>
            </w:pPr>
            <w:r>
              <w:rPr>
                <w:rFonts w:ascii="Meiryo UI" w:hAnsi="Meiryo UI" w:cs="Meiryo UI" w:hint="eastAsia"/>
              </w:rPr>
              <w:t>94</w:t>
            </w:r>
          </w:p>
        </w:tc>
        <w:tc>
          <w:tcPr>
            <w:tcW w:w="896" w:type="dxa"/>
            <w:tcBorders>
              <w:left w:val="nil"/>
            </w:tcBorders>
            <w:vAlign w:val="center"/>
          </w:tcPr>
          <w:p w14:paraId="087AA7E8" w14:textId="29AE7180" w:rsidR="00B07047" w:rsidRPr="0011326B" w:rsidRDefault="00B07047" w:rsidP="00B07047">
            <w:pPr>
              <w:rPr>
                <w:rFonts w:ascii="Meiryo UI" w:hAnsi="Meiryo UI" w:cs="Meiryo UI"/>
              </w:rPr>
            </w:pPr>
            <w:r>
              <w:rPr>
                <w:rFonts w:ascii="Meiryo UI" w:hAnsi="Meiryo UI" w:cs="Meiryo UI" w:hint="eastAsia"/>
              </w:rPr>
              <w:t>千円</w:t>
            </w:r>
          </w:p>
        </w:tc>
      </w:tr>
      <w:tr w:rsidR="00B07047" w:rsidRPr="0011326B" w14:paraId="21B35ACD" w14:textId="77777777" w:rsidTr="00F30028">
        <w:tc>
          <w:tcPr>
            <w:tcW w:w="3196" w:type="dxa"/>
            <w:vAlign w:val="center"/>
          </w:tcPr>
          <w:p w14:paraId="57340C6E" w14:textId="2704C8C0" w:rsidR="00B07047" w:rsidRPr="0011326B" w:rsidRDefault="00B07047" w:rsidP="00B07047">
            <w:pPr>
              <w:jc w:val="both"/>
              <w:rPr>
                <w:rFonts w:ascii="Meiryo UI" w:hAnsi="Meiryo UI" w:cs="Meiryo UI"/>
              </w:rPr>
            </w:pPr>
            <w:r w:rsidRPr="00B07047">
              <w:rPr>
                <w:rFonts w:ascii="Meiryo UI" w:hAnsi="Meiryo UI" w:cs="Meiryo UI" w:hint="eastAsia"/>
              </w:rPr>
              <w:t>後期高齢者医療事業特別会計</w:t>
            </w:r>
          </w:p>
        </w:tc>
        <w:tc>
          <w:tcPr>
            <w:tcW w:w="1276" w:type="dxa"/>
            <w:tcBorders>
              <w:right w:val="dotted" w:sz="4" w:space="0" w:color="auto"/>
            </w:tcBorders>
            <w:vAlign w:val="center"/>
          </w:tcPr>
          <w:p w14:paraId="6282F754" w14:textId="7E5E3699" w:rsidR="00B07047" w:rsidRPr="0011326B" w:rsidRDefault="00F30028" w:rsidP="00B07047">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5557389E" w14:textId="67A20046" w:rsidR="00B07047" w:rsidRPr="0011326B" w:rsidRDefault="00B07047" w:rsidP="00B07047">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6EC7FEA2" w14:textId="49567074" w:rsidR="00B07047" w:rsidRPr="0011326B" w:rsidRDefault="00F30028" w:rsidP="00F30028">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09807FCC" w14:textId="07B84EA5" w:rsidR="00B07047" w:rsidRPr="0011326B" w:rsidRDefault="00B07047" w:rsidP="00B07047">
            <w:pPr>
              <w:rPr>
                <w:rFonts w:ascii="Meiryo UI" w:hAnsi="Meiryo UI" w:cs="Meiryo UI"/>
              </w:rPr>
            </w:pPr>
            <w:r>
              <w:rPr>
                <w:rFonts w:ascii="Meiryo UI" w:hAnsi="Meiryo UI" w:cs="Meiryo UI" w:hint="eastAsia"/>
              </w:rPr>
              <w:t>千円</w:t>
            </w:r>
          </w:p>
        </w:tc>
      </w:tr>
      <w:tr w:rsidR="00B07047" w:rsidRPr="0011326B" w14:paraId="13E8BC92" w14:textId="77777777" w:rsidTr="00F30028">
        <w:tc>
          <w:tcPr>
            <w:tcW w:w="3196" w:type="dxa"/>
            <w:vAlign w:val="center"/>
          </w:tcPr>
          <w:p w14:paraId="78AF2BF5" w14:textId="56224294" w:rsidR="00B07047" w:rsidRPr="0011326B" w:rsidRDefault="00B07047" w:rsidP="00B07047">
            <w:pPr>
              <w:jc w:val="both"/>
              <w:rPr>
                <w:rFonts w:ascii="Meiryo UI" w:hAnsi="Meiryo UI" w:cs="Meiryo UI"/>
              </w:rPr>
            </w:pPr>
            <w:r w:rsidRPr="00B07047">
              <w:rPr>
                <w:rFonts w:ascii="Meiryo UI" w:hAnsi="Meiryo UI" w:cs="Meiryo UI" w:hint="eastAsia"/>
              </w:rPr>
              <w:t>水道事業会計</w:t>
            </w:r>
          </w:p>
        </w:tc>
        <w:tc>
          <w:tcPr>
            <w:tcW w:w="1276" w:type="dxa"/>
            <w:tcBorders>
              <w:right w:val="dotted" w:sz="4" w:space="0" w:color="auto"/>
            </w:tcBorders>
          </w:tcPr>
          <w:p w14:paraId="10DBFCF9" w14:textId="04DDBB75" w:rsidR="00B07047" w:rsidRPr="0011326B" w:rsidRDefault="00F30028" w:rsidP="00B07047">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6284A044" w14:textId="66A72A72" w:rsidR="00B07047" w:rsidRPr="0011326B" w:rsidRDefault="00B07047" w:rsidP="00B07047">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7D091F35" w14:textId="67724E5F" w:rsidR="00B07047" w:rsidRPr="0011326B" w:rsidRDefault="00F30028" w:rsidP="00F30028">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61FF22D9" w14:textId="5A932181" w:rsidR="00B07047" w:rsidRPr="0011326B" w:rsidRDefault="00B07047" w:rsidP="00B07047">
            <w:pPr>
              <w:rPr>
                <w:rFonts w:ascii="Meiryo UI" w:hAnsi="Meiryo UI" w:cs="Meiryo UI"/>
              </w:rPr>
            </w:pPr>
            <w:r>
              <w:rPr>
                <w:rFonts w:ascii="Meiryo UI" w:hAnsi="Meiryo UI" w:cs="Meiryo UI" w:hint="eastAsia"/>
              </w:rPr>
              <w:t>千円</w:t>
            </w:r>
          </w:p>
        </w:tc>
      </w:tr>
      <w:tr w:rsidR="00B07047" w:rsidRPr="0011326B" w14:paraId="352EB8F2" w14:textId="77777777" w:rsidTr="00F30028">
        <w:tc>
          <w:tcPr>
            <w:tcW w:w="3196" w:type="dxa"/>
            <w:vAlign w:val="center"/>
          </w:tcPr>
          <w:p w14:paraId="6296E96E" w14:textId="23E4AD5D" w:rsidR="00B07047" w:rsidRPr="0011326B" w:rsidRDefault="00B07047" w:rsidP="00B07047">
            <w:pPr>
              <w:jc w:val="both"/>
              <w:rPr>
                <w:rFonts w:ascii="Meiryo UI" w:hAnsi="Meiryo UI" w:cs="Meiryo UI"/>
              </w:rPr>
            </w:pPr>
            <w:r w:rsidRPr="00B07047">
              <w:rPr>
                <w:rFonts w:ascii="Meiryo UI" w:hAnsi="Meiryo UI" w:cs="Meiryo UI" w:hint="eastAsia"/>
              </w:rPr>
              <w:t>公共下水道事業会計</w:t>
            </w:r>
          </w:p>
        </w:tc>
        <w:tc>
          <w:tcPr>
            <w:tcW w:w="1276" w:type="dxa"/>
            <w:tcBorders>
              <w:right w:val="dotted" w:sz="4" w:space="0" w:color="auto"/>
            </w:tcBorders>
          </w:tcPr>
          <w:p w14:paraId="04742EB2" w14:textId="58D8ACBA" w:rsidR="00B07047" w:rsidRPr="0011326B" w:rsidRDefault="00F30028" w:rsidP="00F30028">
            <w:pPr>
              <w:jc w:val="right"/>
              <w:rPr>
                <w:rFonts w:ascii="Meiryo UI" w:hAnsi="Meiryo UI" w:cs="Meiryo UI"/>
              </w:rPr>
            </w:pPr>
            <w:r>
              <w:rPr>
                <w:rFonts w:ascii="Meiryo UI" w:hAnsi="Meiryo UI" w:cs="Meiryo UI" w:hint="eastAsia"/>
              </w:rPr>
              <w:t>1,500,000</w:t>
            </w:r>
          </w:p>
        </w:tc>
        <w:tc>
          <w:tcPr>
            <w:tcW w:w="934" w:type="dxa"/>
            <w:tcBorders>
              <w:top w:val="single" w:sz="4" w:space="0" w:color="auto"/>
              <w:left w:val="dotted" w:sz="4" w:space="0" w:color="auto"/>
              <w:bottom w:val="single" w:sz="4" w:space="0" w:color="auto"/>
              <w:right w:val="single" w:sz="4" w:space="0" w:color="auto"/>
            </w:tcBorders>
            <w:vAlign w:val="center"/>
          </w:tcPr>
          <w:p w14:paraId="78300F78" w14:textId="41FFA1C6" w:rsidR="00B07047" w:rsidRPr="0011326B" w:rsidRDefault="00B07047" w:rsidP="00B07047">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67CC064E" w14:textId="04ACBCCD" w:rsidR="00B07047" w:rsidRPr="0011326B" w:rsidRDefault="00F30028" w:rsidP="00B07047">
            <w:pPr>
              <w:jc w:val="right"/>
              <w:rPr>
                <w:rFonts w:ascii="Meiryo UI" w:hAnsi="Meiryo UI" w:cs="Meiryo UI"/>
              </w:rPr>
            </w:pPr>
            <w:r>
              <w:rPr>
                <w:rFonts w:ascii="Meiryo UI" w:hAnsi="Meiryo UI" w:cs="Meiryo UI" w:hint="eastAsia"/>
              </w:rPr>
              <w:t>913</w:t>
            </w:r>
          </w:p>
        </w:tc>
        <w:tc>
          <w:tcPr>
            <w:tcW w:w="896" w:type="dxa"/>
            <w:tcBorders>
              <w:left w:val="nil"/>
            </w:tcBorders>
            <w:vAlign w:val="center"/>
          </w:tcPr>
          <w:p w14:paraId="191AD374" w14:textId="1C657DD6" w:rsidR="00B07047" w:rsidRPr="0011326B" w:rsidRDefault="00B07047" w:rsidP="00B07047">
            <w:pPr>
              <w:rPr>
                <w:rFonts w:ascii="Meiryo UI" w:hAnsi="Meiryo UI" w:cs="Meiryo UI"/>
              </w:rPr>
            </w:pPr>
            <w:r>
              <w:rPr>
                <w:rFonts w:ascii="Meiryo UI" w:hAnsi="Meiryo UI" w:cs="Meiryo UI" w:hint="eastAsia"/>
              </w:rPr>
              <w:t>千円</w:t>
            </w:r>
          </w:p>
        </w:tc>
      </w:tr>
    </w:tbl>
    <w:p w14:paraId="4C561923" w14:textId="1E0F4143" w:rsidR="00B07047" w:rsidRDefault="00B07047" w:rsidP="00CD52E4">
      <w:pPr>
        <w:ind w:left="190" w:firstLine="840"/>
        <w:rPr>
          <w:rFonts w:ascii="Meiryo UI" w:hAnsi="Meiryo UI" w:cs="Meiryo UI"/>
          <w:sz w:val="22"/>
        </w:rPr>
      </w:pPr>
    </w:p>
    <w:p w14:paraId="72FCF40B" w14:textId="61FA4F22" w:rsidR="00B07047" w:rsidRDefault="00B07047" w:rsidP="00B07047">
      <w:pPr>
        <w:rPr>
          <w:rFonts w:ascii="Meiryo UI" w:hAnsi="Meiryo UI" w:cs="Meiryo UI"/>
          <w:sz w:val="22"/>
        </w:rPr>
      </w:pPr>
    </w:p>
    <w:p w14:paraId="5ABAB7B2" w14:textId="48261A87" w:rsidR="00B07047" w:rsidRDefault="00B07047" w:rsidP="00B07047">
      <w:pPr>
        <w:rPr>
          <w:rFonts w:ascii="Meiryo UI" w:hAnsi="Meiryo UI" w:cs="Meiryo UI"/>
          <w:sz w:val="22"/>
        </w:rPr>
      </w:pPr>
    </w:p>
    <w:p w14:paraId="78D49856" w14:textId="0EE51FA5" w:rsidR="00B07047" w:rsidRDefault="00B07047" w:rsidP="00B07047">
      <w:pPr>
        <w:rPr>
          <w:rFonts w:ascii="Meiryo UI" w:hAnsi="Meiryo UI" w:cs="Meiryo UI"/>
          <w:sz w:val="22"/>
        </w:rPr>
      </w:pPr>
    </w:p>
    <w:p w14:paraId="06FBAEEC" w14:textId="00724D22" w:rsidR="00B07047" w:rsidRDefault="00B07047" w:rsidP="00B07047">
      <w:pPr>
        <w:rPr>
          <w:rFonts w:ascii="Meiryo UI" w:hAnsi="Meiryo UI" w:cs="Meiryo UI"/>
          <w:sz w:val="22"/>
        </w:rPr>
      </w:pPr>
    </w:p>
    <w:p w14:paraId="3C05CA13" w14:textId="452601A3" w:rsidR="00B07047" w:rsidRDefault="00B07047" w:rsidP="00B07047">
      <w:pPr>
        <w:rPr>
          <w:rFonts w:ascii="Meiryo UI" w:hAnsi="Meiryo UI" w:cs="Meiryo UI"/>
          <w:sz w:val="22"/>
        </w:rPr>
      </w:pPr>
    </w:p>
    <w:p w14:paraId="5E199B23" w14:textId="17616E26" w:rsidR="00B07047" w:rsidRDefault="00B07047" w:rsidP="00B07047">
      <w:pPr>
        <w:rPr>
          <w:rFonts w:ascii="Meiryo UI" w:hAnsi="Meiryo UI" w:cs="Meiryo UI"/>
          <w:sz w:val="22"/>
        </w:rPr>
      </w:pPr>
    </w:p>
    <w:p w14:paraId="0FCB78E1" w14:textId="0BE917BF" w:rsidR="00B07047" w:rsidRDefault="00B07047" w:rsidP="00B07047">
      <w:pPr>
        <w:rPr>
          <w:rFonts w:ascii="Meiryo UI" w:hAnsi="Meiryo UI" w:cs="Meiryo UI"/>
          <w:sz w:val="22"/>
        </w:rPr>
      </w:pPr>
    </w:p>
    <w:p w14:paraId="60896ED8" w14:textId="27D2A9B5" w:rsidR="00121958" w:rsidRPr="005905A0" w:rsidRDefault="00121958" w:rsidP="00B07047">
      <w:pPr>
        <w:tabs>
          <w:tab w:val="right" w:pos="5812"/>
        </w:tabs>
        <w:rPr>
          <w:rFonts w:ascii="Meiryo UI" w:hAnsi="Meiryo UI" w:cs="Meiryo UI"/>
          <w:sz w:val="22"/>
        </w:rPr>
      </w:pPr>
    </w:p>
    <w:p w14:paraId="136E4EC1" w14:textId="77777777" w:rsidR="00A33296" w:rsidRPr="009D1D2B" w:rsidRDefault="00A33296" w:rsidP="00CD52E4">
      <w:pPr>
        <w:ind w:left="840" w:firstLine="840"/>
        <w:rPr>
          <w:rFonts w:ascii="Meiryo UI" w:hAnsi="Meiryo UI" w:cs="Meiryo UI"/>
          <w:sz w:val="22"/>
        </w:rPr>
      </w:pPr>
    </w:p>
    <w:p w14:paraId="09D00660" w14:textId="77777777" w:rsidR="00465B93" w:rsidRPr="009D1D2B" w:rsidRDefault="00465B93" w:rsidP="0073334F">
      <w:pPr>
        <w:pStyle w:val="1"/>
        <w:rPr>
          <w:rFonts w:ascii="Meiryo UI" w:eastAsia="Meiryo UI" w:hAnsi="Meiryo UI" w:cs="Meiryo UI"/>
        </w:rPr>
      </w:pPr>
      <w:r w:rsidRPr="009D1D2B">
        <w:rPr>
          <w:rFonts w:ascii="Meiryo UI" w:eastAsia="Meiryo UI" w:hAnsi="Meiryo UI" w:cs="Meiryo UI" w:hint="eastAsia"/>
        </w:rPr>
        <w:t>重要な非資金取引</w:t>
      </w:r>
    </w:p>
    <w:p w14:paraId="0C915690" w14:textId="2F725FFB" w:rsidR="00B77A49" w:rsidRPr="009D1D2B" w:rsidRDefault="00605830" w:rsidP="009D1D2B">
      <w:pPr>
        <w:ind w:left="840" w:firstLineChars="200" w:firstLine="440"/>
        <w:rPr>
          <w:rFonts w:ascii="Meiryo UI" w:hAnsi="Meiryo UI" w:cs="Meiryo UI"/>
          <w:sz w:val="22"/>
          <w:u w:val="single"/>
        </w:rPr>
      </w:pPr>
      <w:r>
        <w:rPr>
          <w:rFonts w:ascii="Meiryo UI" w:hAnsi="Meiryo UI" w:cs="Meiryo UI" w:hint="eastAsia"/>
          <w:sz w:val="22"/>
        </w:rPr>
        <w:t>該当</w:t>
      </w:r>
      <w:r w:rsidR="00D04773" w:rsidRPr="009D1D2B">
        <w:rPr>
          <w:rFonts w:ascii="Meiryo UI" w:hAnsi="Meiryo UI" w:cs="Meiryo UI" w:hint="eastAsia"/>
          <w:sz w:val="22"/>
        </w:rPr>
        <w:t>なし</w:t>
      </w:r>
    </w:p>
    <w:sectPr w:rsidR="00B77A49" w:rsidRPr="009D1D2B" w:rsidSect="00F02FC0">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D697" w14:textId="77777777" w:rsidR="0092400F" w:rsidRDefault="0092400F" w:rsidP="00DD59C7">
      <w:pPr>
        <w:spacing w:line="240" w:lineRule="auto"/>
      </w:pPr>
      <w:r>
        <w:separator/>
      </w:r>
    </w:p>
  </w:endnote>
  <w:endnote w:type="continuationSeparator" w:id="0">
    <w:p w14:paraId="0CD3B31B" w14:textId="77777777" w:rsidR="0092400F" w:rsidRDefault="0092400F"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297670"/>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5E8CEE98" w14:textId="76D0CC42" w:rsidR="00F376F1" w:rsidRPr="00F376F1" w:rsidRDefault="00F376F1">
            <w:pPr>
              <w:pStyle w:val="a8"/>
              <w:jc w:val="center"/>
              <w:rPr>
                <w:sz w:val="18"/>
                <w:szCs w:val="18"/>
              </w:rPr>
            </w:pPr>
            <w:r>
              <w:rPr>
                <w:lang w:val="ja-JP"/>
              </w:rPr>
              <w:t xml:space="preserve"> </w:t>
            </w:r>
            <w:r w:rsidRPr="00F376F1">
              <w:rPr>
                <w:b/>
                <w:bCs/>
                <w:sz w:val="18"/>
                <w:szCs w:val="18"/>
              </w:rPr>
              <w:fldChar w:fldCharType="begin"/>
            </w:r>
            <w:r w:rsidRPr="00F376F1">
              <w:rPr>
                <w:b/>
                <w:bCs/>
                <w:sz w:val="18"/>
                <w:szCs w:val="18"/>
              </w:rPr>
              <w:instrText>PAGE</w:instrText>
            </w:r>
            <w:r w:rsidRPr="00F376F1">
              <w:rPr>
                <w:b/>
                <w:bCs/>
                <w:sz w:val="18"/>
                <w:szCs w:val="18"/>
              </w:rPr>
              <w:fldChar w:fldCharType="separate"/>
            </w:r>
            <w:r w:rsidRPr="00F376F1">
              <w:rPr>
                <w:b/>
                <w:bCs/>
                <w:sz w:val="18"/>
                <w:szCs w:val="18"/>
                <w:lang w:val="ja-JP"/>
              </w:rPr>
              <w:t>2</w:t>
            </w:r>
            <w:r w:rsidRPr="00F376F1">
              <w:rPr>
                <w:b/>
                <w:bCs/>
                <w:sz w:val="18"/>
                <w:szCs w:val="18"/>
              </w:rPr>
              <w:fldChar w:fldCharType="end"/>
            </w:r>
            <w:r w:rsidRPr="00F376F1">
              <w:rPr>
                <w:sz w:val="18"/>
                <w:szCs w:val="18"/>
                <w:lang w:val="ja-JP"/>
              </w:rPr>
              <w:t xml:space="preserve"> / </w:t>
            </w:r>
            <w:r w:rsidRPr="00F376F1">
              <w:rPr>
                <w:b/>
                <w:bCs/>
                <w:sz w:val="18"/>
                <w:szCs w:val="18"/>
              </w:rPr>
              <w:fldChar w:fldCharType="begin"/>
            </w:r>
            <w:r w:rsidRPr="00F376F1">
              <w:rPr>
                <w:b/>
                <w:bCs/>
                <w:sz w:val="18"/>
                <w:szCs w:val="18"/>
              </w:rPr>
              <w:instrText>NUMPAGES</w:instrText>
            </w:r>
            <w:r w:rsidRPr="00F376F1">
              <w:rPr>
                <w:b/>
                <w:bCs/>
                <w:sz w:val="18"/>
                <w:szCs w:val="18"/>
              </w:rPr>
              <w:fldChar w:fldCharType="separate"/>
            </w:r>
            <w:r w:rsidRPr="00F376F1">
              <w:rPr>
                <w:b/>
                <w:bCs/>
                <w:sz w:val="18"/>
                <w:szCs w:val="18"/>
                <w:lang w:val="ja-JP"/>
              </w:rPr>
              <w:t>2</w:t>
            </w:r>
            <w:r w:rsidRPr="00F376F1">
              <w:rPr>
                <w:b/>
                <w:bCs/>
                <w:sz w:val="18"/>
                <w:szCs w:val="18"/>
              </w:rPr>
              <w:fldChar w:fldCharType="end"/>
            </w:r>
          </w:p>
        </w:sdtContent>
      </w:sdt>
    </w:sdtContent>
  </w:sdt>
  <w:p w14:paraId="778DA821" w14:textId="77777777" w:rsidR="0092400F" w:rsidRDefault="00924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82F1" w14:textId="77777777" w:rsidR="0092400F" w:rsidRDefault="0092400F" w:rsidP="00DD59C7">
      <w:pPr>
        <w:spacing w:line="240" w:lineRule="auto"/>
      </w:pPr>
      <w:r>
        <w:separator/>
      </w:r>
    </w:p>
  </w:footnote>
  <w:footnote w:type="continuationSeparator" w:id="0">
    <w:p w14:paraId="420802A1" w14:textId="77777777" w:rsidR="0092400F" w:rsidRDefault="0092400F"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459229584">
    <w:abstractNumId w:val="1"/>
  </w:num>
  <w:num w:numId="2" w16cid:durableId="815534881">
    <w:abstractNumId w:val="0"/>
  </w:num>
  <w:num w:numId="3" w16cid:durableId="571089282">
    <w:abstractNumId w:val="0"/>
    <w:lvlOverride w:ilvl="0">
      <w:startOverride w:val="1"/>
    </w:lvlOverride>
  </w:num>
  <w:num w:numId="4" w16cid:durableId="20671350">
    <w:abstractNumId w:val="0"/>
    <w:lvlOverride w:ilvl="0">
      <w:startOverride w:val="1"/>
    </w:lvlOverride>
  </w:num>
  <w:num w:numId="5" w16cid:durableId="1180660708">
    <w:abstractNumId w:val="3"/>
  </w:num>
  <w:num w:numId="6" w16cid:durableId="1236471537">
    <w:abstractNumId w:val="2"/>
  </w:num>
  <w:num w:numId="7" w16cid:durableId="900487193">
    <w:abstractNumId w:val="2"/>
    <w:lvlOverride w:ilvl="0">
      <w:startOverride w:val="1"/>
    </w:lvlOverride>
  </w:num>
  <w:num w:numId="8" w16cid:durableId="222565269">
    <w:abstractNumId w:val="3"/>
    <w:lvlOverride w:ilvl="0">
      <w:startOverride w:val="1"/>
    </w:lvlOverride>
  </w:num>
  <w:num w:numId="9" w16cid:durableId="210002641">
    <w:abstractNumId w:val="3"/>
    <w:lvlOverride w:ilvl="0">
      <w:startOverride w:val="1"/>
    </w:lvlOverride>
  </w:num>
  <w:num w:numId="10" w16cid:durableId="976641113">
    <w:abstractNumId w:val="3"/>
    <w:lvlOverride w:ilvl="0">
      <w:startOverride w:val="1"/>
    </w:lvlOverride>
  </w:num>
  <w:num w:numId="11" w16cid:durableId="710619545">
    <w:abstractNumId w:val="3"/>
    <w:lvlOverride w:ilvl="0">
      <w:startOverride w:val="1"/>
    </w:lvlOverride>
  </w:num>
  <w:num w:numId="12" w16cid:durableId="1750270319">
    <w:abstractNumId w:val="0"/>
    <w:lvlOverride w:ilvl="0">
      <w:startOverride w:val="1"/>
    </w:lvlOverride>
  </w:num>
  <w:num w:numId="13" w16cid:durableId="1644508298">
    <w:abstractNumId w:val="0"/>
    <w:lvlOverride w:ilvl="0">
      <w:startOverride w:val="1"/>
    </w:lvlOverride>
  </w:num>
  <w:num w:numId="14" w16cid:durableId="906494363">
    <w:abstractNumId w:val="3"/>
    <w:lvlOverride w:ilvl="0">
      <w:startOverride w:val="1"/>
    </w:lvlOverride>
  </w:num>
  <w:num w:numId="15" w16cid:durableId="668749811">
    <w:abstractNumId w:val="3"/>
    <w:lvlOverride w:ilvl="0">
      <w:startOverride w:val="1"/>
    </w:lvlOverride>
  </w:num>
  <w:num w:numId="16" w16cid:durableId="1853496378">
    <w:abstractNumId w:val="3"/>
    <w:lvlOverride w:ilvl="0">
      <w:startOverride w:val="1"/>
    </w:lvlOverride>
  </w:num>
  <w:num w:numId="17" w16cid:durableId="1928494098">
    <w:abstractNumId w:val="2"/>
    <w:lvlOverride w:ilvl="0">
      <w:startOverride w:val="1"/>
    </w:lvlOverride>
  </w:num>
  <w:num w:numId="18" w16cid:durableId="1557934679">
    <w:abstractNumId w:val="3"/>
    <w:lvlOverride w:ilvl="0">
      <w:startOverride w:val="1"/>
    </w:lvlOverride>
  </w:num>
  <w:num w:numId="19" w16cid:durableId="122961400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6247"/>
    <w:rsid w:val="0000792C"/>
    <w:rsid w:val="00024B1C"/>
    <w:rsid w:val="00044D27"/>
    <w:rsid w:val="00060CC6"/>
    <w:rsid w:val="000678CF"/>
    <w:rsid w:val="00080661"/>
    <w:rsid w:val="00083277"/>
    <w:rsid w:val="00094E5D"/>
    <w:rsid w:val="000977F2"/>
    <w:rsid w:val="000A1625"/>
    <w:rsid w:val="000A6E74"/>
    <w:rsid w:val="000B3B52"/>
    <w:rsid w:val="000C7F21"/>
    <w:rsid w:val="000E2C05"/>
    <w:rsid w:val="00117A14"/>
    <w:rsid w:val="00121958"/>
    <w:rsid w:val="00123364"/>
    <w:rsid w:val="001268BF"/>
    <w:rsid w:val="00127FD9"/>
    <w:rsid w:val="0014067E"/>
    <w:rsid w:val="001501C2"/>
    <w:rsid w:val="00152A6E"/>
    <w:rsid w:val="001578EA"/>
    <w:rsid w:val="00163DE9"/>
    <w:rsid w:val="00164E05"/>
    <w:rsid w:val="00170C14"/>
    <w:rsid w:val="001778CD"/>
    <w:rsid w:val="001A2BCC"/>
    <w:rsid w:val="001C2E98"/>
    <w:rsid w:val="001D02A2"/>
    <w:rsid w:val="001D4882"/>
    <w:rsid w:val="001F0F78"/>
    <w:rsid w:val="00205888"/>
    <w:rsid w:val="002069FF"/>
    <w:rsid w:val="00210F63"/>
    <w:rsid w:val="00221BC6"/>
    <w:rsid w:val="00237DCC"/>
    <w:rsid w:val="002409C9"/>
    <w:rsid w:val="002518BE"/>
    <w:rsid w:val="0026297A"/>
    <w:rsid w:val="0027268F"/>
    <w:rsid w:val="00273D2F"/>
    <w:rsid w:val="00274A84"/>
    <w:rsid w:val="00283F9A"/>
    <w:rsid w:val="002860F7"/>
    <w:rsid w:val="00293D84"/>
    <w:rsid w:val="002A1EEA"/>
    <w:rsid w:val="002C732C"/>
    <w:rsid w:val="002D54C9"/>
    <w:rsid w:val="002D67A0"/>
    <w:rsid w:val="002F77CC"/>
    <w:rsid w:val="003016FA"/>
    <w:rsid w:val="00303119"/>
    <w:rsid w:val="00303837"/>
    <w:rsid w:val="00306F1B"/>
    <w:rsid w:val="003104E7"/>
    <w:rsid w:val="00314212"/>
    <w:rsid w:val="00333C4B"/>
    <w:rsid w:val="00341C65"/>
    <w:rsid w:val="00342DBE"/>
    <w:rsid w:val="00343410"/>
    <w:rsid w:val="00352A6F"/>
    <w:rsid w:val="00356105"/>
    <w:rsid w:val="0036397C"/>
    <w:rsid w:val="0038797F"/>
    <w:rsid w:val="00392914"/>
    <w:rsid w:val="003A2AF9"/>
    <w:rsid w:val="003A379A"/>
    <w:rsid w:val="003A7E00"/>
    <w:rsid w:val="003B6466"/>
    <w:rsid w:val="003B7B78"/>
    <w:rsid w:val="003C18C6"/>
    <w:rsid w:val="003C2955"/>
    <w:rsid w:val="003D3B53"/>
    <w:rsid w:val="003E5A6E"/>
    <w:rsid w:val="003F190B"/>
    <w:rsid w:val="003F7981"/>
    <w:rsid w:val="00443B27"/>
    <w:rsid w:val="004623E4"/>
    <w:rsid w:val="00464A8D"/>
    <w:rsid w:val="00465B93"/>
    <w:rsid w:val="00466CCA"/>
    <w:rsid w:val="0047375A"/>
    <w:rsid w:val="00486B46"/>
    <w:rsid w:val="00493A2E"/>
    <w:rsid w:val="004946C7"/>
    <w:rsid w:val="004A7219"/>
    <w:rsid w:val="004C4E28"/>
    <w:rsid w:val="004D4836"/>
    <w:rsid w:val="004D7BA7"/>
    <w:rsid w:val="004F3001"/>
    <w:rsid w:val="004F4622"/>
    <w:rsid w:val="00501952"/>
    <w:rsid w:val="00502826"/>
    <w:rsid w:val="005203BA"/>
    <w:rsid w:val="0053190E"/>
    <w:rsid w:val="00534C57"/>
    <w:rsid w:val="00570833"/>
    <w:rsid w:val="00583A24"/>
    <w:rsid w:val="00587544"/>
    <w:rsid w:val="005905A0"/>
    <w:rsid w:val="00594F55"/>
    <w:rsid w:val="005A6F77"/>
    <w:rsid w:val="005A71C5"/>
    <w:rsid w:val="005B08C8"/>
    <w:rsid w:val="005B7E04"/>
    <w:rsid w:val="005D20CD"/>
    <w:rsid w:val="005E0F6E"/>
    <w:rsid w:val="005F3074"/>
    <w:rsid w:val="005F786D"/>
    <w:rsid w:val="00605830"/>
    <w:rsid w:val="006075A6"/>
    <w:rsid w:val="00610835"/>
    <w:rsid w:val="0061767C"/>
    <w:rsid w:val="00627185"/>
    <w:rsid w:val="00632EE6"/>
    <w:rsid w:val="006415A1"/>
    <w:rsid w:val="00655F8B"/>
    <w:rsid w:val="006615EC"/>
    <w:rsid w:val="0066415D"/>
    <w:rsid w:val="006714DB"/>
    <w:rsid w:val="00672704"/>
    <w:rsid w:val="00686C2A"/>
    <w:rsid w:val="00694D32"/>
    <w:rsid w:val="00696967"/>
    <w:rsid w:val="00697000"/>
    <w:rsid w:val="006A1E68"/>
    <w:rsid w:val="006A7EC4"/>
    <w:rsid w:val="006C0179"/>
    <w:rsid w:val="006C10E3"/>
    <w:rsid w:val="006D0AC8"/>
    <w:rsid w:val="006D5039"/>
    <w:rsid w:val="006E47A1"/>
    <w:rsid w:val="006E4D20"/>
    <w:rsid w:val="00711799"/>
    <w:rsid w:val="007325CE"/>
    <w:rsid w:val="0073334F"/>
    <w:rsid w:val="007344C3"/>
    <w:rsid w:val="00734A48"/>
    <w:rsid w:val="007359B8"/>
    <w:rsid w:val="007456E1"/>
    <w:rsid w:val="007637F0"/>
    <w:rsid w:val="007705CD"/>
    <w:rsid w:val="00775C9B"/>
    <w:rsid w:val="00780F54"/>
    <w:rsid w:val="00785E30"/>
    <w:rsid w:val="007866B2"/>
    <w:rsid w:val="007943CF"/>
    <w:rsid w:val="007978A1"/>
    <w:rsid w:val="007A77BC"/>
    <w:rsid w:val="007B56FA"/>
    <w:rsid w:val="007C3BFE"/>
    <w:rsid w:val="007C58DA"/>
    <w:rsid w:val="007D078A"/>
    <w:rsid w:val="007D4E8E"/>
    <w:rsid w:val="007D7B96"/>
    <w:rsid w:val="007D7C4C"/>
    <w:rsid w:val="007F30CE"/>
    <w:rsid w:val="00805970"/>
    <w:rsid w:val="00825CEF"/>
    <w:rsid w:val="00830340"/>
    <w:rsid w:val="008367D1"/>
    <w:rsid w:val="00854DE3"/>
    <w:rsid w:val="00855E68"/>
    <w:rsid w:val="0086750D"/>
    <w:rsid w:val="00873B81"/>
    <w:rsid w:val="00880E0E"/>
    <w:rsid w:val="0088548F"/>
    <w:rsid w:val="00892030"/>
    <w:rsid w:val="008943E3"/>
    <w:rsid w:val="008945BF"/>
    <w:rsid w:val="00895F5D"/>
    <w:rsid w:val="008A63EA"/>
    <w:rsid w:val="008B7770"/>
    <w:rsid w:val="008B7ED8"/>
    <w:rsid w:val="008C2D7D"/>
    <w:rsid w:val="008C41E6"/>
    <w:rsid w:val="008D6995"/>
    <w:rsid w:val="008D7125"/>
    <w:rsid w:val="008E0135"/>
    <w:rsid w:val="008E1985"/>
    <w:rsid w:val="00901828"/>
    <w:rsid w:val="009053EF"/>
    <w:rsid w:val="009171DC"/>
    <w:rsid w:val="00922A4C"/>
    <w:rsid w:val="0092400F"/>
    <w:rsid w:val="0092517F"/>
    <w:rsid w:val="00927AD2"/>
    <w:rsid w:val="00935560"/>
    <w:rsid w:val="00935CAB"/>
    <w:rsid w:val="009370F3"/>
    <w:rsid w:val="009425C6"/>
    <w:rsid w:val="0094654E"/>
    <w:rsid w:val="00950C3C"/>
    <w:rsid w:val="00951A9E"/>
    <w:rsid w:val="009579A1"/>
    <w:rsid w:val="00960161"/>
    <w:rsid w:val="009677B0"/>
    <w:rsid w:val="00974D3B"/>
    <w:rsid w:val="00984218"/>
    <w:rsid w:val="00997EC1"/>
    <w:rsid w:val="009A3A3D"/>
    <w:rsid w:val="009B6D75"/>
    <w:rsid w:val="009C39C0"/>
    <w:rsid w:val="009C58A7"/>
    <w:rsid w:val="009D1D2B"/>
    <w:rsid w:val="009D57A8"/>
    <w:rsid w:val="00A01AB7"/>
    <w:rsid w:val="00A03698"/>
    <w:rsid w:val="00A06F4B"/>
    <w:rsid w:val="00A1397B"/>
    <w:rsid w:val="00A232A8"/>
    <w:rsid w:val="00A33296"/>
    <w:rsid w:val="00A33C0E"/>
    <w:rsid w:val="00A33E34"/>
    <w:rsid w:val="00A343E7"/>
    <w:rsid w:val="00A47E7D"/>
    <w:rsid w:val="00A56B02"/>
    <w:rsid w:val="00A62D46"/>
    <w:rsid w:val="00A649FB"/>
    <w:rsid w:val="00A6619F"/>
    <w:rsid w:val="00A82D55"/>
    <w:rsid w:val="00A8437A"/>
    <w:rsid w:val="00A92852"/>
    <w:rsid w:val="00AA3F64"/>
    <w:rsid w:val="00AA58A9"/>
    <w:rsid w:val="00AB0B63"/>
    <w:rsid w:val="00AC0BFA"/>
    <w:rsid w:val="00AC18AC"/>
    <w:rsid w:val="00AC397F"/>
    <w:rsid w:val="00AC7CC9"/>
    <w:rsid w:val="00AD2A5D"/>
    <w:rsid w:val="00AD2E5D"/>
    <w:rsid w:val="00AE54F5"/>
    <w:rsid w:val="00AF147D"/>
    <w:rsid w:val="00AF333A"/>
    <w:rsid w:val="00B03062"/>
    <w:rsid w:val="00B07047"/>
    <w:rsid w:val="00B126D6"/>
    <w:rsid w:val="00B157FE"/>
    <w:rsid w:val="00B1610F"/>
    <w:rsid w:val="00B22F5A"/>
    <w:rsid w:val="00B2590E"/>
    <w:rsid w:val="00B3232A"/>
    <w:rsid w:val="00B32CF3"/>
    <w:rsid w:val="00B35DD2"/>
    <w:rsid w:val="00B50884"/>
    <w:rsid w:val="00B517F9"/>
    <w:rsid w:val="00B7791C"/>
    <w:rsid w:val="00B77A49"/>
    <w:rsid w:val="00B81F38"/>
    <w:rsid w:val="00BA5255"/>
    <w:rsid w:val="00BB57E4"/>
    <w:rsid w:val="00BC6402"/>
    <w:rsid w:val="00BC76B9"/>
    <w:rsid w:val="00BD2CE5"/>
    <w:rsid w:val="00BD6F8C"/>
    <w:rsid w:val="00BE1741"/>
    <w:rsid w:val="00BE490E"/>
    <w:rsid w:val="00BE7392"/>
    <w:rsid w:val="00C001BD"/>
    <w:rsid w:val="00C02A74"/>
    <w:rsid w:val="00C10361"/>
    <w:rsid w:val="00C273A2"/>
    <w:rsid w:val="00C34B34"/>
    <w:rsid w:val="00C422FF"/>
    <w:rsid w:val="00C44084"/>
    <w:rsid w:val="00C462DF"/>
    <w:rsid w:val="00C50CA3"/>
    <w:rsid w:val="00C55C33"/>
    <w:rsid w:val="00C73A49"/>
    <w:rsid w:val="00C779E9"/>
    <w:rsid w:val="00C9072D"/>
    <w:rsid w:val="00CA4C72"/>
    <w:rsid w:val="00CB144A"/>
    <w:rsid w:val="00CD52AC"/>
    <w:rsid w:val="00CD52E4"/>
    <w:rsid w:val="00CE4699"/>
    <w:rsid w:val="00CE4E93"/>
    <w:rsid w:val="00CF684A"/>
    <w:rsid w:val="00D0209E"/>
    <w:rsid w:val="00D0398B"/>
    <w:rsid w:val="00D04773"/>
    <w:rsid w:val="00D04CE7"/>
    <w:rsid w:val="00D104F0"/>
    <w:rsid w:val="00D11D3E"/>
    <w:rsid w:val="00D16681"/>
    <w:rsid w:val="00D406CE"/>
    <w:rsid w:val="00D50C15"/>
    <w:rsid w:val="00D60B76"/>
    <w:rsid w:val="00D6212C"/>
    <w:rsid w:val="00D71773"/>
    <w:rsid w:val="00D73F11"/>
    <w:rsid w:val="00D74757"/>
    <w:rsid w:val="00DA0CEF"/>
    <w:rsid w:val="00DA4203"/>
    <w:rsid w:val="00DB68B4"/>
    <w:rsid w:val="00DD0678"/>
    <w:rsid w:val="00DD4D77"/>
    <w:rsid w:val="00DD59C7"/>
    <w:rsid w:val="00DE47D6"/>
    <w:rsid w:val="00DE726F"/>
    <w:rsid w:val="00DF0167"/>
    <w:rsid w:val="00DF71A3"/>
    <w:rsid w:val="00E10458"/>
    <w:rsid w:val="00E37C39"/>
    <w:rsid w:val="00E63791"/>
    <w:rsid w:val="00E71697"/>
    <w:rsid w:val="00E92B23"/>
    <w:rsid w:val="00E94A62"/>
    <w:rsid w:val="00E95421"/>
    <w:rsid w:val="00EB2A83"/>
    <w:rsid w:val="00EE0E7F"/>
    <w:rsid w:val="00EE2F64"/>
    <w:rsid w:val="00EE3222"/>
    <w:rsid w:val="00EE55AF"/>
    <w:rsid w:val="00EF4B80"/>
    <w:rsid w:val="00F00AA5"/>
    <w:rsid w:val="00F02FC0"/>
    <w:rsid w:val="00F06150"/>
    <w:rsid w:val="00F12F08"/>
    <w:rsid w:val="00F30028"/>
    <w:rsid w:val="00F376F1"/>
    <w:rsid w:val="00F417BB"/>
    <w:rsid w:val="00F418EA"/>
    <w:rsid w:val="00F44BD6"/>
    <w:rsid w:val="00F605CF"/>
    <w:rsid w:val="00F65C10"/>
    <w:rsid w:val="00F663D2"/>
    <w:rsid w:val="00F703E2"/>
    <w:rsid w:val="00F7075B"/>
    <w:rsid w:val="00F7235C"/>
    <w:rsid w:val="00F94C61"/>
    <w:rsid w:val="00FA57E2"/>
    <w:rsid w:val="00FD1EE3"/>
    <w:rsid w:val="00FD6B5A"/>
    <w:rsid w:val="00FE22B6"/>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sutani</cp:lastModifiedBy>
  <cp:revision>96</cp:revision>
  <cp:lastPrinted>2023-03-27T08:00:00Z</cp:lastPrinted>
  <dcterms:created xsi:type="dcterms:W3CDTF">2020-03-06T09:10:00Z</dcterms:created>
  <dcterms:modified xsi:type="dcterms:W3CDTF">2023-03-27T08:00:00Z</dcterms:modified>
</cp:coreProperties>
</file>