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B9A9C3B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B64381" w:rsidRPr="00B64381">
        <w:rPr>
          <w:rFonts w:ascii="ＭＳ 明朝" w:hAnsi="ＭＳ 明朝" w:hint="eastAsia"/>
          <w:u w:val="single"/>
        </w:rPr>
        <w:t>消防ポンプ自動車（古川橋分隊）</w:t>
      </w:r>
      <w:r w:rsidR="00FF52D4" w:rsidRPr="00504D4D">
        <w:rPr>
          <w:rFonts w:ascii="ＭＳ 明朝" w:hAnsi="ＭＳ 明朝" w:hint="eastAsia"/>
          <w:u w:val="single"/>
        </w:rPr>
        <w:t>購入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2025-04-02T07:27:00Z</dcterms:modified>
</cp:coreProperties>
</file>